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3E" w:rsidRDefault="003760DE">
      <w:pPr>
        <w:pStyle w:val="Subtitle"/>
        <w:rPr>
          <w:sz w:val="28"/>
          <w:szCs w:val="28"/>
        </w:rPr>
      </w:pPr>
      <w:bookmarkStart w:id="0" w:name="_GoBack"/>
      <w:bookmarkEnd w:id="0"/>
      <w:r>
        <w:rPr>
          <w:sz w:val="28"/>
          <w:szCs w:val="28"/>
        </w:rPr>
        <w:t>CITY OF BRADFORD METROPOLITAN DISTRICT COUNCIL</w:t>
      </w:r>
    </w:p>
    <w:p w:rsidR="000C2C3E" w:rsidRDefault="003760DE">
      <w:pPr>
        <w:pStyle w:val="Subtitle"/>
      </w:pPr>
      <w:r>
        <w:rPr>
          <w:sz w:val="28"/>
          <w:szCs w:val="28"/>
        </w:rPr>
        <w:t xml:space="preserve">JOB PROFILE </w:t>
      </w:r>
    </w:p>
    <w:p w:rsidR="000C2C3E" w:rsidRDefault="000C2C3E">
      <w:pPr>
        <w:pStyle w:val="Subtitle"/>
        <w:rPr>
          <w:sz w:val="28"/>
        </w:rPr>
      </w:pPr>
    </w:p>
    <w:tbl>
      <w:tblPr>
        <w:tblW w:w="9600" w:type="dxa"/>
        <w:tblInd w:w="120" w:type="dxa"/>
        <w:tblLayout w:type="fixed"/>
        <w:tblCellMar>
          <w:left w:w="10" w:type="dxa"/>
          <w:right w:w="10" w:type="dxa"/>
        </w:tblCellMar>
        <w:tblLook w:val="04A0" w:firstRow="1" w:lastRow="0" w:firstColumn="1" w:lastColumn="0" w:noHBand="0" w:noVBand="1"/>
      </w:tblPr>
      <w:tblGrid>
        <w:gridCol w:w="4794"/>
        <w:gridCol w:w="26"/>
        <w:gridCol w:w="4780"/>
      </w:tblGrid>
      <w:tr w:rsidR="000C2C3E">
        <w:tblPrEx>
          <w:tblCellMar>
            <w:top w:w="0" w:type="dxa"/>
            <w:bottom w:w="0" w:type="dxa"/>
          </w:tblCellMar>
        </w:tblPrEx>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pPr>
            <w:r>
              <w:rPr>
                <w:rFonts w:ascii="Arial" w:hAnsi="Arial" w:cs="Arial"/>
                <w:b/>
                <w:bCs/>
              </w:rPr>
              <w:t>DEPARTMENT: Health and Wellbeing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pPr>
            <w:r>
              <w:rPr>
                <w:rFonts w:ascii="Arial" w:hAnsi="Arial" w:cs="Arial"/>
                <w:b/>
                <w:bCs/>
              </w:rPr>
              <w:t>SERVICE GROUP: MCA Service</w:t>
            </w:r>
          </w:p>
        </w:tc>
      </w:tr>
      <w:tr w:rsidR="000C2C3E">
        <w:tblPrEx>
          <w:tblCellMar>
            <w:top w:w="0" w:type="dxa"/>
            <w:bottom w:w="0" w:type="dxa"/>
          </w:tblCellMar>
        </w:tblPrEx>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rPr>
                <w:rFonts w:ascii="Arial" w:hAnsi="Arial" w:cs="Arial"/>
                <w:b/>
              </w:rPr>
            </w:pPr>
            <w:r>
              <w:rPr>
                <w:rFonts w:ascii="Arial" w:hAnsi="Arial" w:cs="Arial"/>
                <w:b/>
              </w:rPr>
              <w:t>POST TITLE: Team Leader Adult Social Work Development</w:t>
            </w:r>
          </w:p>
          <w:p w:rsidR="000C2C3E" w:rsidRDefault="000C2C3E">
            <w:pPr>
              <w:tabs>
                <w:tab w:val="left" w:pos="-720"/>
              </w:tabs>
              <w:spacing w:before="120" w:after="120"/>
              <w:rPr>
                <w:rFonts w:ascii="Arial" w:hAnsi="Arial" w:cs="Arial"/>
              </w:rPr>
            </w:pP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pPr>
            <w:r>
              <w:rPr>
                <w:rFonts w:ascii="Arial" w:hAnsi="Arial" w:cs="Arial"/>
                <w:b/>
              </w:rPr>
              <w:t>REPORTS</w:t>
            </w:r>
            <w:r>
              <w:rPr>
                <w:rFonts w:ascii="Arial" w:hAnsi="Arial" w:cs="Arial"/>
                <w:b/>
              </w:rPr>
              <w:t xml:space="preserve"> TO: </w:t>
            </w:r>
            <w:r>
              <w:rPr>
                <w:rFonts w:ascii="Arial" w:hAnsi="Arial" w:cs="Arial"/>
                <w:b/>
                <w:bCs/>
              </w:rPr>
              <w:t>Principal Social Worker</w:t>
            </w:r>
          </w:p>
        </w:tc>
      </w:tr>
      <w:tr w:rsidR="000C2C3E">
        <w:tblPrEx>
          <w:tblCellMar>
            <w:top w:w="0" w:type="dxa"/>
            <w:bottom w:w="0" w:type="dxa"/>
          </w:tblCellMar>
        </w:tblPrEx>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pPr>
            <w:r>
              <w:rPr>
                <w:rFonts w:ascii="Arial" w:hAnsi="Arial" w:cs="Arial"/>
                <w:b/>
                <w:bCs/>
              </w:rPr>
              <w:t>GRADE: PO5</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0C2C3E" w:rsidRDefault="003760DE">
            <w:pPr>
              <w:tabs>
                <w:tab w:val="left" w:pos="-720"/>
              </w:tabs>
              <w:spacing w:before="120" w:after="120"/>
            </w:pPr>
            <w:r>
              <w:rPr>
                <w:rFonts w:ascii="Arial" w:hAnsi="Arial" w:cs="Arial"/>
                <w:b/>
                <w:bCs/>
              </w:rPr>
              <w:t xml:space="preserve">SAP POSITION NUMBER : </w:t>
            </w:r>
          </w:p>
        </w:tc>
      </w:tr>
    </w:tbl>
    <w:p w:rsidR="000C2C3E" w:rsidRDefault="000C2C3E">
      <w:pPr>
        <w:tabs>
          <w:tab w:val="left" w:pos="-720"/>
        </w:tabs>
        <w:rPr>
          <w:sz w:val="16"/>
        </w:rPr>
      </w:pPr>
    </w:p>
    <w:p w:rsidR="000C2C3E" w:rsidRDefault="003760DE">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t>
      </w:r>
      <w:r>
        <w:rPr>
          <w:rFonts w:ascii="Arial" w:eastAsia="Arial" w:hAnsi="Arial" w:cs="Arial"/>
        </w:rPr>
        <w:t xml:space="preserve">work content of their post and the role they are to play in the organisation.  </w:t>
      </w:r>
      <w:r>
        <w:rPr>
          <w:rFonts w:ascii="Arial" w:eastAsia="Arial" w:hAnsi="Arial" w:cs="Arial"/>
          <w:bCs/>
          <w:color w:val="000000"/>
        </w:rPr>
        <w:t xml:space="preserve">The duties and responsibilities highlighted in this Job Profile are indicative and may vary over time.  Post holders are expected to undertake other duties and responsibilities </w:t>
      </w:r>
      <w:r>
        <w:rPr>
          <w:rFonts w:ascii="Arial" w:eastAsia="Arial" w:hAnsi="Arial" w:cs="Arial"/>
          <w:bCs/>
          <w:color w:val="000000"/>
        </w:rPr>
        <w:t>relevant to the nature, level and scope of the post and the grade has been established on this basis.</w:t>
      </w:r>
      <w:r>
        <w:rPr>
          <w:rFonts w:ascii="Arial" w:eastAsia="Arial" w:hAnsi="Arial" w:cs="Arial"/>
          <w:bCs/>
        </w:rPr>
        <w:t xml:space="preserve"> For posts where employees speak directly to members of the Public the post holder is required to demonstrate their ability to speak fluently in English.</w:t>
      </w:r>
    </w:p>
    <w:p w:rsidR="000C2C3E" w:rsidRDefault="000C2C3E">
      <w:pPr>
        <w:tabs>
          <w:tab w:val="left" w:pos="-720"/>
        </w:tabs>
        <w:jc w:val="both"/>
        <w:rPr>
          <w:rFonts w:ascii="Arial" w:eastAsia="Arial" w:hAnsi="Arial" w:cs="Arial"/>
          <w:color w:val="000000"/>
          <w:sz w:val="20"/>
          <w:szCs w:val="20"/>
        </w:rPr>
      </w:pPr>
    </w:p>
    <w:p w:rsidR="000C2C3E" w:rsidRDefault="000C2C3E">
      <w:pPr>
        <w:tabs>
          <w:tab w:val="left" w:pos="-720"/>
        </w:tabs>
        <w:jc w:val="both"/>
        <w:rPr>
          <w:rFonts w:ascii="Arial" w:hAnsi="Arial" w:cs="Arial"/>
        </w:rPr>
      </w:pPr>
    </w:p>
    <w:p w:rsidR="000C2C3E" w:rsidRDefault="003760DE">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0C2C3E" w:rsidRDefault="000C2C3E">
      <w:pPr>
        <w:tabs>
          <w:tab w:val="left" w:pos="-720"/>
        </w:tabs>
        <w:jc w:val="both"/>
        <w:rPr>
          <w:rFonts w:ascii="Arial" w:hAnsi="Arial" w:cs="Arial"/>
        </w:rPr>
      </w:pPr>
    </w:p>
    <w:p w:rsidR="000C2C3E" w:rsidRDefault="003760DE">
      <w:pPr>
        <w:tabs>
          <w:tab w:val="left" w:pos="-720"/>
        </w:tabs>
        <w:jc w:val="both"/>
        <w:rPr>
          <w:rFonts w:ascii="Arial" w:hAnsi="Arial" w:cs="Arial"/>
        </w:rPr>
      </w:pPr>
      <w:r>
        <w:rPr>
          <w:rFonts w:ascii="Arial" w:hAnsi="Arial" w:cs="Arial"/>
        </w:rPr>
        <w:t>Both sets of competencie</w:t>
      </w:r>
      <w:r>
        <w:rPr>
          <w:rFonts w:ascii="Arial" w:hAnsi="Arial" w:cs="Arial"/>
        </w:rPr>
        <w:t xml:space="preserve">s will be used at interview stage and will not be used for short listing purposes.  As a candidate/employee you will be expected to demonstrate your ability meet the special knowledge, experience and qualifications required for the role. </w:t>
      </w:r>
    </w:p>
    <w:p w:rsidR="000C2C3E" w:rsidRDefault="003760DE">
      <w:pPr>
        <w:tabs>
          <w:tab w:val="left" w:pos="-720"/>
        </w:tabs>
        <w:jc w:val="both"/>
      </w:pPr>
      <w:r>
        <w:rPr>
          <w:rFonts w:ascii="Arial" w:hAnsi="Arial" w:cs="Arial"/>
          <w:b/>
        </w:rPr>
        <w:t>Please see the se</w:t>
      </w:r>
      <w:r>
        <w:rPr>
          <w:rFonts w:ascii="Arial" w:hAnsi="Arial" w:cs="Arial"/>
          <w:b/>
        </w:rPr>
        <w:t>parate guidance information on how to complete the form located on Bradnet.</w:t>
      </w:r>
    </w:p>
    <w:p w:rsidR="000C2C3E" w:rsidRDefault="000C2C3E">
      <w:pPr>
        <w:tabs>
          <w:tab w:val="left" w:pos="-720"/>
        </w:tabs>
        <w:jc w:val="both"/>
        <w:rPr>
          <w:rFonts w:ascii="Arial" w:hAnsi="Arial" w:cs="Arial"/>
        </w:rPr>
      </w:pPr>
    </w:p>
    <w:tbl>
      <w:tblPr>
        <w:tblW w:w="9889" w:type="dxa"/>
        <w:tblLayout w:type="fixed"/>
        <w:tblCellMar>
          <w:left w:w="10" w:type="dxa"/>
          <w:right w:w="10" w:type="dxa"/>
        </w:tblCellMar>
        <w:tblLook w:val="04A0" w:firstRow="1" w:lastRow="0" w:firstColumn="1" w:lastColumn="0" w:noHBand="0" w:noVBand="1"/>
      </w:tblPr>
      <w:tblGrid>
        <w:gridCol w:w="7905"/>
        <w:gridCol w:w="1984"/>
      </w:tblGrid>
      <w:tr w:rsidR="000C2C3E">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C3E" w:rsidRDefault="003760DE">
            <w:pPr>
              <w:ind w:right="-874"/>
            </w:pPr>
            <w:r>
              <w:rPr>
                <w:rFonts w:ascii="Arial" w:hAnsi="Arial" w:cs="Arial"/>
                <w:b/>
              </w:rPr>
              <w:t xml:space="preserve">Key Purpose of Post: </w:t>
            </w:r>
          </w:p>
        </w:tc>
      </w:tr>
      <w:tr w:rsidR="000C2C3E">
        <w:tblPrEx>
          <w:tblCellMar>
            <w:top w:w="0" w:type="dxa"/>
            <w:bottom w:w="0" w:type="dxa"/>
          </w:tblCellMar>
        </w:tblPrEx>
        <w:trPr>
          <w:trHeight w:val="86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0C2C3E">
            <w:pPr>
              <w:ind w:right="-6"/>
              <w:rPr>
                <w:rFonts w:ascii="Arial" w:hAnsi="Arial" w:cs="Arial"/>
              </w:rPr>
            </w:pPr>
          </w:p>
          <w:p w:rsidR="000C2C3E" w:rsidRDefault="003760DE">
            <w:pPr>
              <w:ind w:right="175"/>
              <w:rPr>
                <w:rFonts w:ascii="Arial" w:hAnsi="Arial" w:cs="Arial"/>
                <w:shd w:val="clear" w:color="auto" w:fill="FFFF00"/>
              </w:rPr>
            </w:pPr>
            <w:r>
              <w:rPr>
                <w:rFonts w:ascii="Arial" w:hAnsi="Arial" w:cs="Arial"/>
                <w:shd w:val="clear" w:color="auto" w:fill="FFFF00"/>
              </w:rPr>
              <w:t xml:space="preserve">To Coordinate the approach of the Department towards Continuous Professional Development (CPD) for qualified social work staff and others. </w:t>
            </w:r>
          </w:p>
          <w:p w:rsidR="000C2C3E" w:rsidRDefault="000C2C3E">
            <w:pPr>
              <w:ind w:right="175"/>
              <w:rPr>
                <w:rFonts w:ascii="Arial" w:hAnsi="Arial" w:cs="Arial"/>
                <w:shd w:val="clear" w:color="auto" w:fill="FFFF00"/>
              </w:rPr>
            </w:pPr>
          </w:p>
          <w:p w:rsidR="000C2C3E" w:rsidRDefault="000C2C3E">
            <w:pPr>
              <w:ind w:right="175"/>
              <w:rPr>
                <w:rFonts w:ascii="Arial" w:hAnsi="Arial" w:cs="Arial"/>
                <w:shd w:val="clear" w:color="auto" w:fill="FFFF00"/>
              </w:rPr>
            </w:pPr>
          </w:p>
          <w:p w:rsidR="000C2C3E" w:rsidRDefault="003760DE">
            <w:pPr>
              <w:ind w:right="175"/>
              <w:rPr>
                <w:rFonts w:ascii="Arial" w:hAnsi="Arial" w:cs="Arial"/>
                <w:shd w:val="clear" w:color="auto" w:fill="FFFF00"/>
              </w:rPr>
            </w:pPr>
            <w:r>
              <w:rPr>
                <w:rFonts w:ascii="Arial" w:hAnsi="Arial" w:cs="Arial"/>
                <w:shd w:val="clear" w:color="auto" w:fill="FFFF00"/>
              </w:rPr>
              <w:t xml:space="preserve">To further </w:t>
            </w:r>
            <w:r>
              <w:rPr>
                <w:rFonts w:ascii="Arial" w:hAnsi="Arial" w:cs="Arial"/>
                <w:shd w:val="clear" w:color="auto" w:fill="FFFF00"/>
              </w:rPr>
              <w:t xml:space="preserve">strengthen our social work practice by leading our work within the Bradford Teaching Partnership on adult social work Continuous Professional Development (CPD) Pathways. </w:t>
            </w:r>
          </w:p>
          <w:p w:rsidR="000C2C3E" w:rsidRDefault="000C2C3E">
            <w:pPr>
              <w:ind w:right="175"/>
              <w:rPr>
                <w:rFonts w:ascii="Arial" w:hAnsi="Arial" w:cs="Arial"/>
                <w:shd w:val="clear" w:color="auto" w:fill="FFFF00"/>
              </w:rPr>
            </w:pPr>
          </w:p>
          <w:p w:rsidR="000C2C3E" w:rsidRDefault="003760DE">
            <w:pPr>
              <w:ind w:right="175"/>
              <w:rPr>
                <w:rFonts w:ascii="Arial" w:hAnsi="Arial" w:cs="Arial"/>
                <w:shd w:val="clear" w:color="auto" w:fill="FFFF00"/>
              </w:rPr>
            </w:pPr>
            <w:r>
              <w:rPr>
                <w:rFonts w:ascii="Arial" w:hAnsi="Arial" w:cs="Arial"/>
                <w:shd w:val="clear" w:color="auto" w:fill="FFFF00"/>
              </w:rPr>
              <w:t>To ensure that all social work CPD pathways further embed the department approach in</w:t>
            </w:r>
            <w:r>
              <w:rPr>
                <w:rFonts w:ascii="Arial" w:hAnsi="Arial" w:cs="Arial"/>
                <w:shd w:val="clear" w:color="auto" w:fill="FFFF00"/>
              </w:rPr>
              <w:t xml:space="preserve"> ensuring that the workforce are fully equipped to deliver social work intervention which promotes the Wellbeing Principle of Care Act (2014) &amp; Mental Capacity Act (2005) Principles 1-5  </w:t>
            </w:r>
          </w:p>
          <w:p w:rsidR="000C2C3E" w:rsidRDefault="000C2C3E">
            <w:pPr>
              <w:ind w:right="175"/>
              <w:rPr>
                <w:rFonts w:ascii="Arial" w:hAnsi="Arial" w:cs="Arial"/>
                <w:shd w:val="clear" w:color="auto" w:fill="FFFF00"/>
              </w:rPr>
            </w:pPr>
          </w:p>
          <w:p w:rsidR="000C2C3E" w:rsidRDefault="000C2C3E">
            <w:pPr>
              <w:ind w:right="175"/>
              <w:rPr>
                <w:rFonts w:ascii="Arial" w:hAnsi="Arial" w:cs="Arial"/>
              </w:rPr>
            </w:pPr>
          </w:p>
        </w:tc>
      </w:tr>
      <w:tr w:rsidR="000C2C3E">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C3E" w:rsidRDefault="003760DE">
            <w:pPr>
              <w:ind w:right="-874"/>
            </w:pPr>
            <w:r>
              <w:rPr>
                <w:rFonts w:ascii="Arial" w:hAnsi="Arial" w:cs="Arial"/>
                <w:b/>
              </w:rPr>
              <w:t>Main Responsibilities of Post: Max 15</w:t>
            </w:r>
          </w:p>
        </w:tc>
      </w:tr>
      <w:tr w:rsidR="000C2C3E">
        <w:tblPrEx>
          <w:tblCellMar>
            <w:top w:w="0" w:type="dxa"/>
            <w:bottom w:w="0" w:type="dxa"/>
          </w:tblCellMar>
        </w:tblPrEx>
        <w:trPr>
          <w:trHeight w:val="7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0C2C3E">
            <w:pPr>
              <w:ind w:right="-6"/>
              <w:rPr>
                <w:rFonts w:ascii="Arial" w:hAnsi="Arial" w:cs="Arial"/>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lastRenderedPageBreak/>
              <w:t xml:space="preserve">Lead on the coordination </w:t>
            </w:r>
            <w:r>
              <w:rPr>
                <w:rFonts w:ascii="Arial" w:hAnsi="Arial" w:cs="Arial"/>
                <w:shd w:val="clear" w:color="auto" w:fill="FFFF00"/>
              </w:rPr>
              <w:t>and application of all aspects of CPD for the social work workforce and non social work qualified workforce pathways across the service</w:t>
            </w:r>
          </w:p>
          <w:p w:rsidR="000C2C3E" w:rsidRDefault="000C2C3E">
            <w:pPr>
              <w:tabs>
                <w:tab w:val="left" w:pos="480"/>
                <w:tab w:val="left" w:pos="600"/>
              </w:tabs>
              <w:ind w:left="480"/>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Undertake lead role for enrolment, and successful completion on aspects of CPD social work delivery such Assessed Suppo</w:t>
            </w:r>
            <w:r>
              <w:rPr>
                <w:rFonts w:ascii="Arial" w:hAnsi="Arial" w:cs="Arial"/>
                <w:shd w:val="clear" w:color="auto" w:fill="FFFF00"/>
              </w:rPr>
              <w:t>rt Year in Employment, Best Interest Assessor, Approved Mental Health Professional and other elements of Post Qualification Awards</w:t>
            </w:r>
          </w:p>
          <w:p w:rsidR="000C2C3E" w:rsidRDefault="000C2C3E">
            <w:pPr>
              <w:tabs>
                <w:tab w:val="left" w:pos="480"/>
                <w:tab w:val="left" w:pos="600"/>
              </w:tabs>
              <w:ind w:left="480"/>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Oversee career progression panels and interviews providing an independent perspective towards management decision making</w:t>
            </w:r>
            <w:r>
              <w:rPr>
                <w:rFonts w:ascii="Arial" w:hAnsi="Arial" w:cs="Arial"/>
                <w:shd w:val="clear" w:color="auto" w:fill="FFFF00"/>
              </w:rPr>
              <w:br/>
            </w:r>
          </w:p>
          <w:p w:rsidR="000C2C3E" w:rsidRDefault="003760DE">
            <w:pPr>
              <w:numPr>
                <w:ilvl w:val="0"/>
                <w:numId w:val="8"/>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w:t>
            </w:r>
            <w:r>
              <w:rPr>
                <w:rFonts w:ascii="Arial" w:hAnsi="Arial" w:cs="Arial"/>
                <w:shd w:val="clear" w:color="auto" w:fill="FFFF00"/>
                <w:lang w:eastAsia="en-US"/>
              </w:rPr>
              <w:t>ll apply Council policies, particularly in respect of industrial relations, recruitment and selection, finance, health and safety, training and development and Equal Rights &amp; Diversity.</w:t>
            </w:r>
            <w:r>
              <w:rPr>
                <w:rFonts w:ascii="Arial" w:hAnsi="Arial" w:cs="Arial"/>
                <w:shd w:val="clear" w:color="auto" w:fill="FFFF00"/>
                <w:lang w:eastAsia="en-US"/>
              </w:rPr>
              <w:br/>
            </w:r>
          </w:p>
          <w:p w:rsidR="000C2C3E" w:rsidRDefault="003760DE">
            <w:pPr>
              <w:numPr>
                <w:ilvl w:val="0"/>
                <w:numId w:val="8"/>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provide management oversight of all social work student placemen</w:t>
            </w:r>
            <w:r>
              <w:rPr>
                <w:rFonts w:ascii="Arial" w:hAnsi="Arial" w:cs="Arial"/>
                <w:shd w:val="clear" w:color="auto" w:fill="FFFF00"/>
                <w:lang w:eastAsia="en-US"/>
              </w:rPr>
              <w:t xml:space="preserve">ts and Assessed Supported Year in Employment for Newly Qualified Social Workers in the Department. </w:t>
            </w:r>
          </w:p>
          <w:p w:rsidR="000C2C3E" w:rsidRDefault="000C2C3E">
            <w:pPr>
              <w:ind w:left="567"/>
              <w:rPr>
                <w:rFonts w:ascii="Arial" w:hAnsi="Arial" w:cs="Arial"/>
                <w:shd w:val="clear" w:color="auto" w:fill="FFFF00"/>
                <w:lang w:eastAsia="en-US"/>
              </w:rPr>
            </w:pPr>
          </w:p>
          <w:p w:rsidR="000C2C3E" w:rsidRDefault="003760DE">
            <w:pPr>
              <w:numPr>
                <w:ilvl w:val="0"/>
                <w:numId w:val="8"/>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Will participate in the development of CPD pathways for qualified and registered social workers within the Department .</w:t>
            </w:r>
            <w:r>
              <w:rPr>
                <w:rFonts w:ascii="Arial" w:hAnsi="Arial" w:cs="Arial"/>
                <w:shd w:val="clear" w:color="auto" w:fill="FFFF00"/>
                <w:lang w:eastAsia="en-US"/>
              </w:rPr>
              <w:br/>
            </w:r>
          </w:p>
          <w:p w:rsidR="000C2C3E" w:rsidRDefault="003760DE">
            <w:pPr>
              <w:numPr>
                <w:ilvl w:val="0"/>
                <w:numId w:val="8"/>
              </w:numPr>
              <w:tabs>
                <w:tab w:val="left" w:pos="480"/>
                <w:tab w:val="left" w:pos="600"/>
              </w:tabs>
              <w:ind w:left="480"/>
              <w:rPr>
                <w:rFonts w:ascii="Arial" w:hAnsi="Arial" w:cs="Arial"/>
                <w:shd w:val="clear" w:color="auto" w:fill="FFFF00"/>
                <w:lang w:eastAsia="en-US"/>
              </w:rPr>
            </w:pPr>
            <w:r>
              <w:rPr>
                <w:rFonts w:ascii="Arial" w:hAnsi="Arial" w:cs="Arial"/>
                <w:shd w:val="clear" w:color="auto" w:fill="FFFF00"/>
                <w:lang w:eastAsia="en-US"/>
              </w:rPr>
              <w:t xml:space="preserve">Will implement strategies to meet </w:t>
            </w:r>
            <w:r>
              <w:rPr>
                <w:rFonts w:ascii="Arial" w:hAnsi="Arial" w:cs="Arial"/>
                <w:shd w:val="clear" w:color="auto" w:fill="FFFF00"/>
                <w:lang w:eastAsia="en-US"/>
              </w:rPr>
              <w:t>Departmental targets and policy aims in respect of Equal Rights &amp; Diversity in service provision and employment.</w:t>
            </w: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Will chair and minute meetings on CPD pathways, social work students and NQSWs.</w:t>
            </w:r>
          </w:p>
          <w:p w:rsidR="000C2C3E" w:rsidRDefault="000C2C3E">
            <w:pPr>
              <w:pStyle w:val="ListParagraph"/>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Will support, coach and mentor Practice Educators across the D</w:t>
            </w:r>
            <w:r>
              <w:rPr>
                <w:rFonts w:ascii="Arial" w:hAnsi="Arial" w:cs="Arial"/>
                <w:shd w:val="clear" w:color="auto" w:fill="FFFF00"/>
              </w:rPr>
              <w:t>epartment taking responsibility for the Professional Capability Framework.</w:t>
            </w:r>
          </w:p>
          <w:p w:rsidR="000C2C3E" w:rsidRDefault="000C2C3E">
            <w:pPr>
              <w:ind w:left="120"/>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Will develop effective working relationships with partner agencies in particular HEIs related to the delivery of team priority outcomes</w:t>
            </w:r>
          </w:p>
          <w:p w:rsidR="000C2C3E" w:rsidRDefault="000C2C3E">
            <w:pPr>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Will contribute to or lead project groups o</w:t>
            </w:r>
            <w:r>
              <w:rPr>
                <w:rFonts w:ascii="Arial" w:hAnsi="Arial" w:cs="Arial"/>
                <w:shd w:val="clear" w:color="auto" w:fill="FFFF00"/>
              </w:rPr>
              <w:t>r working parties and to develop the service within the philosophy and principles of current and new legislation and related government guidance.</w:t>
            </w:r>
          </w:p>
          <w:p w:rsidR="000C2C3E" w:rsidRDefault="000C2C3E">
            <w:pPr>
              <w:ind w:left="120"/>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 xml:space="preserve">Will work with the Line Manager to identify and agree a personal and team development programme via the </w:t>
            </w:r>
            <w:r>
              <w:rPr>
                <w:rFonts w:ascii="Arial" w:hAnsi="Arial" w:cs="Arial"/>
                <w:shd w:val="clear" w:color="auto" w:fill="FFFF00"/>
              </w:rPr>
              <w:t xml:space="preserve">appraisal process in line with organisational targets. Will hold staff meetings and support positive communication within the team and service, while monitoring  the performance of the team and take action to improve where necessary.  </w:t>
            </w:r>
          </w:p>
          <w:p w:rsidR="000C2C3E" w:rsidRDefault="000C2C3E">
            <w:pPr>
              <w:pStyle w:val="ListParagraph"/>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Provide Quality Ass</w:t>
            </w:r>
            <w:r>
              <w:rPr>
                <w:rFonts w:ascii="Arial" w:hAnsi="Arial" w:cs="Arial"/>
                <w:shd w:val="clear" w:color="auto" w:fill="FFFF00"/>
              </w:rPr>
              <w:t>urance oversight of all elements of professional social work CPD including social work student placements, ASYE, Best Interest Assessors, Practice Educator, Approved Mental Health Professional and other specialist awards.</w:t>
            </w:r>
          </w:p>
          <w:p w:rsidR="000C2C3E" w:rsidRDefault="000C2C3E">
            <w:pPr>
              <w:pStyle w:val="ListParagraph"/>
              <w:rPr>
                <w:rFonts w:ascii="Arial" w:hAnsi="Arial" w:cs="Arial"/>
                <w:shd w:val="clear" w:color="auto" w:fill="FFFF00"/>
              </w:rPr>
            </w:pPr>
          </w:p>
          <w:p w:rsidR="000C2C3E" w:rsidRDefault="003760DE">
            <w:pPr>
              <w:numPr>
                <w:ilvl w:val="0"/>
                <w:numId w:val="8"/>
              </w:numPr>
              <w:tabs>
                <w:tab w:val="left" w:pos="480"/>
                <w:tab w:val="left" w:pos="600"/>
              </w:tabs>
              <w:ind w:left="480"/>
              <w:rPr>
                <w:rFonts w:ascii="Arial" w:hAnsi="Arial" w:cs="Arial"/>
                <w:shd w:val="clear" w:color="auto" w:fill="FFFF00"/>
              </w:rPr>
            </w:pPr>
            <w:r>
              <w:rPr>
                <w:rFonts w:ascii="Arial" w:hAnsi="Arial" w:cs="Arial"/>
                <w:shd w:val="clear" w:color="auto" w:fill="FFFF00"/>
              </w:rPr>
              <w:t>Lead on recruitment of all social</w:t>
            </w:r>
            <w:r>
              <w:rPr>
                <w:rFonts w:ascii="Arial" w:hAnsi="Arial" w:cs="Arial"/>
                <w:shd w:val="clear" w:color="auto" w:fill="FFFF00"/>
              </w:rPr>
              <w:t xml:space="preserve"> work applications for all elements of CPD.</w:t>
            </w:r>
          </w:p>
          <w:p w:rsidR="000C2C3E" w:rsidRDefault="000C2C3E">
            <w:pPr>
              <w:pStyle w:val="ListParagraph"/>
              <w:rPr>
                <w:rFonts w:ascii="Arial" w:hAnsi="Arial" w:cs="Arial"/>
                <w:shd w:val="clear" w:color="auto" w:fill="FFFF00"/>
              </w:rPr>
            </w:pPr>
          </w:p>
          <w:p w:rsidR="000C2C3E" w:rsidRDefault="003760DE">
            <w:pPr>
              <w:tabs>
                <w:tab w:val="left" w:pos="480"/>
                <w:tab w:val="left" w:pos="600"/>
              </w:tabs>
              <w:rPr>
                <w:rFonts w:ascii="Arial" w:hAnsi="Arial" w:cs="Arial"/>
                <w:shd w:val="clear" w:color="auto" w:fill="FFFF00"/>
              </w:rPr>
            </w:pPr>
            <w:r>
              <w:rPr>
                <w:rFonts w:ascii="Arial" w:hAnsi="Arial" w:cs="Arial"/>
                <w:shd w:val="clear" w:color="auto" w:fill="FFFF00"/>
              </w:rPr>
              <w:br/>
            </w:r>
          </w:p>
          <w:p w:rsidR="000C2C3E" w:rsidRDefault="000C2C3E">
            <w:pPr>
              <w:ind w:right="-874"/>
              <w:rPr>
                <w:rFonts w:ascii="Arial" w:hAnsi="Arial" w:cs="Arial"/>
              </w:rPr>
            </w:pPr>
          </w:p>
          <w:p w:rsidR="000C2C3E" w:rsidRDefault="000C2C3E">
            <w:pPr>
              <w:ind w:right="-874"/>
              <w:rPr>
                <w:rFonts w:ascii="Arial" w:hAnsi="Arial" w:cs="Arial"/>
              </w:rPr>
            </w:pPr>
          </w:p>
        </w:tc>
      </w:tr>
      <w:tr w:rsidR="000C2C3E">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874"/>
              <w:rPr>
                <w:rFonts w:ascii="Arial" w:hAnsi="Arial" w:cs="Arial"/>
                <w:b/>
              </w:rPr>
            </w:pPr>
            <w:r>
              <w:rPr>
                <w:rFonts w:ascii="Arial" w:hAnsi="Arial" w:cs="Arial"/>
                <w:b/>
              </w:rPr>
              <w:lastRenderedPageBreak/>
              <w:t>Structure</w:t>
            </w:r>
          </w:p>
          <w:p w:rsidR="000C2C3E" w:rsidRDefault="000C2C3E">
            <w:pPr>
              <w:ind w:right="-874"/>
              <w:rPr>
                <w:rFonts w:ascii="Arial" w:hAnsi="Arial" w:cs="Arial"/>
                <w:b/>
              </w:rPr>
            </w:pPr>
          </w:p>
          <w:p w:rsidR="000C2C3E" w:rsidRDefault="003760DE">
            <w:pPr>
              <w:ind w:right="-874"/>
            </w:pPr>
            <w:r>
              <w:rPr>
                <w:rFonts w:ascii="Arial" w:hAnsi="Arial" w:cs="Arial"/>
                <w:b/>
                <w:noProof/>
              </w:rPr>
              <mc:AlternateContent>
                <mc:Choice Requires="wpg">
                  <w:drawing>
                    <wp:inline distT="0" distB="0" distL="0" distR="0">
                      <wp:extent cx="6023088" cy="1574066"/>
                      <wp:effectExtent l="0" t="0" r="15762" b="26134"/>
                      <wp:docPr id="1" name="Diagram 1"/>
                      <wp:cNvGraphicFramePr/>
                      <a:graphic xmlns:a="http://schemas.openxmlformats.org/drawingml/2006/main">
                        <a:graphicData uri="http://schemas.microsoft.com/office/word/2010/wordprocessingGroup">
                          <wpg:wgp>
                            <wpg:cNvGrpSpPr/>
                            <wpg:grpSpPr>
                              <a:xfrm>
                                <a:off x="0" y="0"/>
                                <a:ext cx="6023088" cy="1574066"/>
                                <a:chOff x="0" y="0"/>
                                <a:chExt cx="6023088" cy="1574066"/>
                              </a:xfrm>
                            </wpg:grpSpPr>
                            <wps:wsp>
                              <wps:cNvPr id="2" name="Freeform 2"/>
                              <wps:cNvSpPr/>
                              <wps:spPr>
                                <a:xfrm>
                                  <a:off x="3011539" y="650440"/>
                                  <a:ext cx="2361099" cy="273186"/>
                                </a:xfrm>
                                <a:custGeom>
                                  <a:avLst/>
                                  <a:gdLst>
                                    <a:gd name="f0" fmla="val w"/>
                                    <a:gd name="f1" fmla="val h"/>
                                    <a:gd name="f2" fmla="val 0"/>
                                    <a:gd name="f3" fmla="val 2361102"/>
                                    <a:gd name="f4" fmla="val 273185"/>
                                    <a:gd name="f5" fmla="val 136592"/>
                                    <a:gd name="f6" fmla="*/ f0 1 2361102"/>
                                    <a:gd name="f7" fmla="*/ f1 1 273185"/>
                                    <a:gd name="f8" fmla="+- f4 0 f2"/>
                                    <a:gd name="f9" fmla="+- f3 0 f2"/>
                                    <a:gd name="f10" fmla="*/ f9 1 2361102"/>
                                    <a:gd name="f11" fmla="*/ f8 1 273185"/>
                                    <a:gd name="f12" fmla="*/ 0 1 f10"/>
                                    <a:gd name="f13" fmla="*/ 2361102 1 f10"/>
                                    <a:gd name="f14" fmla="*/ 0 1 f11"/>
                                    <a:gd name="f15" fmla="*/ 2731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361102" h="273185">
                                      <a:moveTo>
                                        <a:pt x="f2" y="f2"/>
                                      </a:moveTo>
                                      <a:lnTo>
                                        <a:pt x="f2" y="f5"/>
                                      </a:lnTo>
                                      <a:lnTo>
                                        <a:pt x="f3" y="f5"/>
                                      </a:lnTo>
                                      <a:lnTo>
                                        <a:pt x="f3" y="f4"/>
                                      </a:lnTo>
                                    </a:path>
                                  </a:pathLst>
                                </a:custGeom>
                                <a:noFill/>
                                <a:ln w="12701">
                                  <a:solidFill>
                                    <a:srgbClr val="34599C"/>
                                  </a:solidFill>
                                  <a:prstDash val="solid"/>
                                  <a:miter/>
                                </a:ln>
                              </wps:spPr>
                              <wps:bodyPr lIns="0" tIns="0" rIns="0" bIns="0"/>
                            </wps:wsp>
                            <wps:wsp>
                              <wps:cNvPr id="3" name="Freeform 3"/>
                              <wps:cNvSpPr/>
                              <wps:spPr>
                                <a:xfrm>
                                  <a:off x="3011539" y="650440"/>
                                  <a:ext cx="787033" cy="273186"/>
                                </a:xfrm>
                                <a:custGeom>
                                  <a:avLst/>
                                  <a:gdLst>
                                    <a:gd name="f0" fmla="val w"/>
                                    <a:gd name="f1" fmla="val h"/>
                                    <a:gd name="f2" fmla="val 0"/>
                                    <a:gd name="f3" fmla="val 787034"/>
                                    <a:gd name="f4" fmla="val 273185"/>
                                    <a:gd name="f5" fmla="val 136592"/>
                                    <a:gd name="f6" fmla="*/ f0 1 787034"/>
                                    <a:gd name="f7" fmla="*/ f1 1 273185"/>
                                    <a:gd name="f8" fmla="+- f4 0 f2"/>
                                    <a:gd name="f9" fmla="+- f3 0 f2"/>
                                    <a:gd name="f10" fmla="*/ f9 1 787034"/>
                                    <a:gd name="f11" fmla="*/ f8 1 273185"/>
                                    <a:gd name="f12" fmla="*/ 0 1 f10"/>
                                    <a:gd name="f13" fmla="*/ 787034 1 f10"/>
                                    <a:gd name="f14" fmla="*/ 0 1 f11"/>
                                    <a:gd name="f15" fmla="*/ 2731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787034" h="273185">
                                      <a:moveTo>
                                        <a:pt x="f2" y="f2"/>
                                      </a:moveTo>
                                      <a:lnTo>
                                        <a:pt x="f2" y="f5"/>
                                      </a:lnTo>
                                      <a:lnTo>
                                        <a:pt x="f3" y="f5"/>
                                      </a:lnTo>
                                      <a:lnTo>
                                        <a:pt x="f3" y="f4"/>
                                      </a:lnTo>
                                    </a:path>
                                  </a:pathLst>
                                </a:custGeom>
                                <a:noFill/>
                                <a:ln w="12701">
                                  <a:solidFill>
                                    <a:srgbClr val="34599C"/>
                                  </a:solidFill>
                                  <a:prstDash val="solid"/>
                                  <a:miter/>
                                </a:ln>
                              </wps:spPr>
                              <wps:bodyPr lIns="0" tIns="0" rIns="0" bIns="0"/>
                            </wps:wsp>
                            <wps:wsp>
                              <wps:cNvPr id="4" name="Freeform 4"/>
                              <wps:cNvSpPr/>
                              <wps:spPr>
                                <a:xfrm>
                                  <a:off x="2224506" y="650440"/>
                                  <a:ext cx="787033" cy="273186"/>
                                </a:xfrm>
                                <a:custGeom>
                                  <a:avLst/>
                                  <a:gdLst>
                                    <a:gd name="f0" fmla="val w"/>
                                    <a:gd name="f1" fmla="val h"/>
                                    <a:gd name="f2" fmla="val 0"/>
                                    <a:gd name="f3" fmla="val 787034"/>
                                    <a:gd name="f4" fmla="val 273185"/>
                                    <a:gd name="f5" fmla="val 136592"/>
                                    <a:gd name="f6" fmla="*/ f0 1 787034"/>
                                    <a:gd name="f7" fmla="*/ f1 1 273185"/>
                                    <a:gd name="f8" fmla="+- f4 0 f2"/>
                                    <a:gd name="f9" fmla="+- f3 0 f2"/>
                                    <a:gd name="f10" fmla="*/ f9 1 787034"/>
                                    <a:gd name="f11" fmla="*/ f8 1 273185"/>
                                    <a:gd name="f12" fmla="*/ 0 1 f10"/>
                                    <a:gd name="f13" fmla="*/ 787034 1 f10"/>
                                    <a:gd name="f14" fmla="*/ 0 1 f11"/>
                                    <a:gd name="f15" fmla="*/ 2731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787034" h="273185">
                                      <a:moveTo>
                                        <a:pt x="f3" y="f2"/>
                                      </a:moveTo>
                                      <a:lnTo>
                                        <a:pt x="f3" y="f5"/>
                                      </a:lnTo>
                                      <a:lnTo>
                                        <a:pt x="f2" y="f5"/>
                                      </a:lnTo>
                                      <a:lnTo>
                                        <a:pt x="f2" y="f4"/>
                                      </a:lnTo>
                                    </a:path>
                                  </a:pathLst>
                                </a:custGeom>
                                <a:noFill/>
                                <a:ln w="12701">
                                  <a:solidFill>
                                    <a:srgbClr val="34599C"/>
                                  </a:solidFill>
                                  <a:prstDash val="solid"/>
                                  <a:miter/>
                                </a:ln>
                              </wps:spPr>
                              <wps:bodyPr lIns="0" tIns="0" rIns="0" bIns="0"/>
                            </wps:wsp>
                            <wps:wsp>
                              <wps:cNvPr id="5" name="Freeform 5"/>
                              <wps:cNvSpPr/>
                              <wps:spPr>
                                <a:xfrm>
                                  <a:off x="650440" y="650440"/>
                                  <a:ext cx="2361099" cy="273186"/>
                                </a:xfrm>
                                <a:custGeom>
                                  <a:avLst/>
                                  <a:gdLst>
                                    <a:gd name="f0" fmla="val w"/>
                                    <a:gd name="f1" fmla="val h"/>
                                    <a:gd name="f2" fmla="val 0"/>
                                    <a:gd name="f3" fmla="val 2361102"/>
                                    <a:gd name="f4" fmla="val 273185"/>
                                    <a:gd name="f5" fmla="val 136592"/>
                                    <a:gd name="f6" fmla="*/ f0 1 2361102"/>
                                    <a:gd name="f7" fmla="*/ f1 1 273185"/>
                                    <a:gd name="f8" fmla="+- f4 0 f2"/>
                                    <a:gd name="f9" fmla="+- f3 0 f2"/>
                                    <a:gd name="f10" fmla="*/ f9 1 2361102"/>
                                    <a:gd name="f11" fmla="*/ f8 1 273185"/>
                                    <a:gd name="f12" fmla="*/ 0 1 f10"/>
                                    <a:gd name="f13" fmla="*/ 2361102 1 f10"/>
                                    <a:gd name="f14" fmla="*/ 0 1 f11"/>
                                    <a:gd name="f15" fmla="*/ 27318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2361102" h="273185">
                                      <a:moveTo>
                                        <a:pt x="f3" y="f2"/>
                                      </a:moveTo>
                                      <a:lnTo>
                                        <a:pt x="f3" y="f5"/>
                                      </a:lnTo>
                                      <a:lnTo>
                                        <a:pt x="f2" y="f5"/>
                                      </a:lnTo>
                                      <a:lnTo>
                                        <a:pt x="f2" y="f4"/>
                                      </a:lnTo>
                                    </a:path>
                                  </a:pathLst>
                                </a:custGeom>
                                <a:noFill/>
                                <a:ln w="12701">
                                  <a:solidFill>
                                    <a:srgbClr val="34599C"/>
                                  </a:solidFill>
                                  <a:prstDash val="solid"/>
                                  <a:miter/>
                                </a:ln>
                              </wps:spPr>
                              <wps:bodyPr lIns="0" tIns="0" rIns="0" bIns="0"/>
                            </wps:wsp>
                            <wps:wsp>
                              <wps:cNvPr id="6" name="Freeform 6"/>
                              <wps:cNvSpPr/>
                              <wps:spPr>
                                <a:xfrm>
                                  <a:off x="2361099" y="0"/>
                                  <a:ext cx="1300880" cy="650440"/>
                                </a:xfrm>
                                <a:custGeom>
                                  <a:avLst/>
                                  <a:gdLst>
                                    <a:gd name="f0" fmla="val 10800000"/>
                                    <a:gd name="f1" fmla="val 5400000"/>
                                    <a:gd name="f2" fmla="val 180"/>
                                    <a:gd name="f3" fmla="val w"/>
                                    <a:gd name="f4" fmla="val h"/>
                                    <a:gd name="f5" fmla="val 0"/>
                                    <a:gd name="f6" fmla="val 1300882"/>
                                    <a:gd name="f7" fmla="val 650441"/>
                                    <a:gd name="f8" fmla="+- 0 0 -90"/>
                                    <a:gd name="f9" fmla="*/ f3 1 1300882"/>
                                    <a:gd name="f10" fmla="*/ f4 1 650441"/>
                                    <a:gd name="f11" fmla="+- f7 0 f5"/>
                                    <a:gd name="f12" fmla="+- f6 0 f5"/>
                                    <a:gd name="f13" fmla="*/ f8 f0 1"/>
                                    <a:gd name="f14" fmla="*/ f12 1 1300882"/>
                                    <a:gd name="f15" fmla="*/ f11 1 650441"/>
                                    <a:gd name="f16" fmla="*/ 0 f12 1"/>
                                    <a:gd name="f17" fmla="*/ 0 f11 1"/>
                                    <a:gd name="f18" fmla="*/ 1300882 f12 1"/>
                                    <a:gd name="f19" fmla="*/ 650441 f11 1"/>
                                    <a:gd name="f20" fmla="*/ f13 1 f2"/>
                                    <a:gd name="f21" fmla="*/ f16 1 1300882"/>
                                    <a:gd name="f22" fmla="*/ f17 1 650441"/>
                                    <a:gd name="f23" fmla="*/ f18 1 1300882"/>
                                    <a:gd name="f24" fmla="*/ f19 1 65044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00882" h="65044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0C2C3E" w:rsidRDefault="003760DE">
                                    <w:pPr>
                                      <w:spacing w:after="120" w:line="216" w:lineRule="auto"/>
                                      <w:jc w:val="center"/>
                                      <w:textAlignment w:val="auto"/>
                                    </w:pPr>
                                    <w:r>
                                      <w:rPr>
                                        <w:rFonts w:ascii="Calibri" w:hAnsi="Calibri"/>
                                        <w:color w:val="FFFFFF"/>
                                        <w:kern w:val="3"/>
                                        <w:sz w:val="27"/>
                                        <w:szCs w:val="27"/>
                                        <w:lang w:val="en-US"/>
                                      </w:rPr>
                                      <w:t>Principal Social Worker</w:t>
                                    </w:r>
                                  </w:p>
                                </w:txbxContent>
                              </wps:txbx>
                              <wps:bodyPr vert="horz" wrap="square" lIns="8887" tIns="8887" rIns="8887" bIns="8887" anchor="ctr" anchorCtr="1" compatLnSpc="0"/>
                            </wps:wsp>
                            <wps:wsp>
                              <wps:cNvPr id="7" name="Freeform 7"/>
                              <wps:cNvSpPr/>
                              <wps:spPr>
                                <a:xfrm>
                                  <a:off x="0" y="923626"/>
                                  <a:ext cx="1300880" cy="650440"/>
                                </a:xfrm>
                                <a:custGeom>
                                  <a:avLst/>
                                  <a:gdLst>
                                    <a:gd name="f0" fmla="val 10800000"/>
                                    <a:gd name="f1" fmla="val 5400000"/>
                                    <a:gd name="f2" fmla="val 180"/>
                                    <a:gd name="f3" fmla="val w"/>
                                    <a:gd name="f4" fmla="val h"/>
                                    <a:gd name="f5" fmla="val 0"/>
                                    <a:gd name="f6" fmla="val 1300882"/>
                                    <a:gd name="f7" fmla="val 650441"/>
                                    <a:gd name="f8" fmla="+- 0 0 -90"/>
                                    <a:gd name="f9" fmla="*/ f3 1 1300882"/>
                                    <a:gd name="f10" fmla="*/ f4 1 650441"/>
                                    <a:gd name="f11" fmla="+- f7 0 f5"/>
                                    <a:gd name="f12" fmla="+- f6 0 f5"/>
                                    <a:gd name="f13" fmla="*/ f8 f0 1"/>
                                    <a:gd name="f14" fmla="*/ f12 1 1300882"/>
                                    <a:gd name="f15" fmla="*/ f11 1 650441"/>
                                    <a:gd name="f16" fmla="*/ 0 f12 1"/>
                                    <a:gd name="f17" fmla="*/ 0 f11 1"/>
                                    <a:gd name="f18" fmla="*/ 1300882 f12 1"/>
                                    <a:gd name="f19" fmla="*/ 650441 f11 1"/>
                                    <a:gd name="f20" fmla="*/ f13 1 f2"/>
                                    <a:gd name="f21" fmla="*/ f16 1 1300882"/>
                                    <a:gd name="f22" fmla="*/ f17 1 650441"/>
                                    <a:gd name="f23" fmla="*/ f18 1 1300882"/>
                                    <a:gd name="f24" fmla="*/ f19 1 65044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00882" h="65044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0C2C3E" w:rsidRDefault="003760DE">
                                    <w:pPr>
                                      <w:spacing w:after="120" w:line="216" w:lineRule="auto"/>
                                      <w:jc w:val="center"/>
                                      <w:textAlignment w:val="auto"/>
                                    </w:pPr>
                                    <w:r>
                                      <w:rPr>
                                        <w:rFonts w:ascii="Calibri" w:hAnsi="Calibri"/>
                                        <w:color w:val="FFFFFF"/>
                                        <w:kern w:val="3"/>
                                        <w:sz w:val="27"/>
                                        <w:szCs w:val="27"/>
                                        <w:lang w:val="en-US"/>
                                      </w:rPr>
                                      <w:t>Team Manager MCA Lead</w:t>
                                    </w:r>
                                  </w:p>
                                </w:txbxContent>
                              </wps:txbx>
                              <wps:bodyPr vert="horz" wrap="square" lIns="8887" tIns="8887" rIns="8887" bIns="8887" anchor="ctr" anchorCtr="1" compatLnSpc="0"/>
                            </wps:wsp>
                            <wps:wsp>
                              <wps:cNvPr id="8" name="Freeform 8"/>
                              <wps:cNvSpPr/>
                              <wps:spPr>
                                <a:xfrm>
                                  <a:off x="1574066" y="923626"/>
                                  <a:ext cx="1300880" cy="650440"/>
                                </a:xfrm>
                                <a:custGeom>
                                  <a:avLst/>
                                  <a:gdLst>
                                    <a:gd name="f0" fmla="val 10800000"/>
                                    <a:gd name="f1" fmla="val 5400000"/>
                                    <a:gd name="f2" fmla="val 180"/>
                                    <a:gd name="f3" fmla="val w"/>
                                    <a:gd name="f4" fmla="val h"/>
                                    <a:gd name="f5" fmla="val 0"/>
                                    <a:gd name="f6" fmla="val 1300882"/>
                                    <a:gd name="f7" fmla="val 650441"/>
                                    <a:gd name="f8" fmla="+- 0 0 -90"/>
                                    <a:gd name="f9" fmla="*/ f3 1 1300882"/>
                                    <a:gd name="f10" fmla="*/ f4 1 650441"/>
                                    <a:gd name="f11" fmla="+- f7 0 f5"/>
                                    <a:gd name="f12" fmla="+- f6 0 f5"/>
                                    <a:gd name="f13" fmla="*/ f8 f0 1"/>
                                    <a:gd name="f14" fmla="*/ f12 1 1300882"/>
                                    <a:gd name="f15" fmla="*/ f11 1 650441"/>
                                    <a:gd name="f16" fmla="*/ 0 f12 1"/>
                                    <a:gd name="f17" fmla="*/ 0 f11 1"/>
                                    <a:gd name="f18" fmla="*/ 1300882 f12 1"/>
                                    <a:gd name="f19" fmla="*/ 650441 f11 1"/>
                                    <a:gd name="f20" fmla="*/ f13 1 f2"/>
                                    <a:gd name="f21" fmla="*/ f16 1 1300882"/>
                                    <a:gd name="f22" fmla="*/ f17 1 650441"/>
                                    <a:gd name="f23" fmla="*/ f18 1 1300882"/>
                                    <a:gd name="f24" fmla="*/ f19 1 65044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00882" h="65044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0C2C3E" w:rsidRDefault="003760DE">
                                    <w:pPr>
                                      <w:spacing w:after="120" w:line="216" w:lineRule="auto"/>
                                      <w:jc w:val="center"/>
                                      <w:textAlignment w:val="auto"/>
                                    </w:pPr>
                                    <w:r>
                                      <w:rPr>
                                        <w:rFonts w:ascii="Calibri" w:hAnsi="Calibri"/>
                                        <w:color w:val="FFFFFF"/>
                                        <w:kern w:val="3"/>
                                        <w:sz w:val="27"/>
                                        <w:szCs w:val="27"/>
                                        <w:lang w:val="en-US"/>
                                      </w:rPr>
                                      <w:t xml:space="preserve">Team Manager </w:t>
                                    </w:r>
                                    <w:proofErr w:type="spellStart"/>
                                    <w:r>
                                      <w:rPr>
                                        <w:rFonts w:ascii="Calibri" w:hAnsi="Calibri"/>
                                        <w:color w:val="FFFFFF"/>
                                        <w:kern w:val="3"/>
                                        <w:sz w:val="27"/>
                                        <w:szCs w:val="27"/>
                                        <w:lang w:val="en-US"/>
                                      </w:rPr>
                                      <w:t>DoLS</w:t>
                                    </w:r>
                                    <w:proofErr w:type="spellEnd"/>
                                  </w:p>
                                </w:txbxContent>
                              </wps:txbx>
                              <wps:bodyPr vert="horz" wrap="square" lIns="8887" tIns="8887" rIns="8887" bIns="8887" anchor="ctr" anchorCtr="1" compatLnSpc="0"/>
                            </wps:wsp>
                            <wps:wsp>
                              <wps:cNvPr id="9" name="Freeform 9"/>
                              <wps:cNvSpPr/>
                              <wps:spPr>
                                <a:xfrm>
                                  <a:off x="3148132" y="923626"/>
                                  <a:ext cx="1300880" cy="650440"/>
                                </a:xfrm>
                                <a:custGeom>
                                  <a:avLst/>
                                  <a:gdLst>
                                    <a:gd name="f0" fmla="val 10800000"/>
                                    <a:gd name="f1" fmla="val 5400000"/>
                                    <a:gd name="f2" fmla="val 180"/>
                                    <a:gd name="f3" fmla="val w"/>
                                    <a:gd name="f4" fmla="val h"/>
                                    <a:gd name="f5" fmla="val 0"/>
                                    <a:gd name="f6" fmla="val 1300882"/>
                                    <a:gd name="f7" fmla="val 650441"/>
                                    <a:gd name="f8" fmla="+- 0 0 -90"/>
                                    <a:gd name="f9" fmla="*/ f3 1 1300882"/>
                                    <a:gd name="f10" fmla="*/ f4 1 650441"/>
                                    <a:gd name="f11" fmla="+- f7 0 f5"/>
                                    <a:gd name="f12" fmla="+- f6 0 f5"/>
                                    <a:gd name="f13" fmla="*/ f8 f0 1"/>
                                    <a:gd name="f14" fmla="*/ f12 1 1300882"/>
                                    <a:gd name="f15" fmla="*/ f11 1 650441"/>
                                    <a:gd name="f16" fmla="*/ 0 f12 1"/>
                                    <a:gd name="f17" fmla="*/ 0 f11 1"/>
                                    <a:gd name="f18" fmla="*/ 1300882 f12 1"/>
                                    <a:gd name="f19" fmla="*/ 650441 f11 1"/>
                                    <a:gd name="f20" fmla="*/ f13 1 f2"/>
                                    <a:gd name="f21" fmla="*/ f16 1 1300882"/>
                                    <a:gd name="f22" fmla="*/ f17 1 650441"/>
                                    <a:gd name="f23" fmla="*/ f18 1 1300882"/>
                                    <a:gd name="f24" fmla="*/ f19 1 65044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00882" h="65044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0C2C3E" w:rsidRDefault="003760DE">
                                    <w:pPr>
                                      <w:spacing w:after="120" w:line="216" w:lineRule="auto"/>
                                      <w:jc w:val="center"/>
                                      <w:textAlignment w:val="auto"/>
                                    </w:pPr>
                                    <w:r>
                                      <w:rPr>
                                        <w:rFonts w:ascii="Calibri" w:hAnsi="Calibri"/>
                                        <w:color w:val="FFFFFF"/>
                                        <w:kern w:val="3"/>
                                        <w:sz w:val="27"/>
                                        <w:szCs w:val="27"/>
                                        <w:lang w:val="en-US"/>
                                      </w:rPr>
                                      <w:t>Team Leader Adult Social Work Development</w:t>
                                    </w:r>
                                  </w:p>
                                </w:txbxContent>
                              </wps:txbx>
                              <wps:bodyPr vert="horz" wrap="square" lIns="8887" tIns="8887" rIns="8887" bIns="8887" anchor="ctr" anchorCtr="1" compatLnSpc="0"/>
                            </wps:wsp>
                            <wps:wsp>
                              <wps:cNvPr id="10" name="Freeform 10"/>
                              <wps:cNvSpPr/>
                              <wps:spPr>
                                <a:xfrm>
                                  <a:off x="4722208" y="923626"/>
                                  <a:ext cx="1300880" cy="650440"/>
                                </a:xfrm>
                                <a:custGeom>
                                  <a:avLst/>
                                  <a:gdLst>
                                    <a:gd name="f0" fmla="val 10800000"/>
                                    <a:gd name="f1" fmla="val 5400000"/>
                                    <a:gd name="f2" fmla="val 180"/>
                                    <a:gd name="f3" fmla="val w"/>
                                    <a:gd name="f4" fmla="val h"/>
                                    <a:gd name="f5" fmla="val 0"/>
                                    <a:gd name="f6" fmla="val 1300882"/>
                                    <a:gd name="f7" fmla="val 650441"/>
                                    <a:gd name="f8" fmla="+- 0 0 -90"/>
                                    <a:gd name="f9" fmla="*/ f3 1 1300882"/>
                                    <a:gd name="f10" fmla="*/ f4 1 650441"/>
                                    <a:gd name="f11" fmla="+- f7 0 f5"/>
                                    <a:gd name="f12" fmla="+- f6 0 f5"/>
                                    <a:gd name="f13" fmla="*/ f8 f0 1"/>
                                    <a:gd name="f14" fmla="*/ f12 1 1300882"/>
                                    <a:gd name="f15" fmla="*/ f11 1 650441"/>
                                    <a:gd name="f16" fmla="*/ 0 f12 1"/>
                                    <a:gd name="f17" fmla="*/ 0 f11 1"/>
                                    <a:gd name="f18" fmla="*/ 1300882 f12 1"/>
                                    <a:gd name="f19" fmla="*/ 650441 f11 1"/>
                                    <a:gd name="f20" fmla="*/ f13 1 f2"/>
                                    <a:gd name="f21" fmla="*/ f16 1 1300882"/>
                                    <a:gd name="f22" fmla="*/ f17 1 650441"/>
                                    <a:gd name="f23" fmla="*/ f18 1 1300882"/>
                                    <a:gd name="f24" fmla="*/ f19 1 65044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00882" h="65044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0C2C3E" w:rsidRDefault="003760DE">
                                    <w:pPr>
                                      <w:spacing w:after="120" w:line="216" w:lineRule="auto"/>
                                      <w:jc w:val="center"/>
                                      <w:textAlignment w:val="auto"/>
                                    </w:pPr>
                                    <w:r>
                                      <w:rPr>
                                        <w:rFonts w:ascii="Calibri" w:hAnsi="Calibri"/>
                                        <w:color w:val="FFFFFF"/>
                                        <w:kern w:val="3"/>
                                        <w:sz w:val="27"/>
                                        <w:szCs w:val="27"/>
                                        <w:lang w:val="en-US"/>
                                      </w:rPr>
                                      <w:t>Operations Manager Safeguarding</w:t>
                                    </w:r>
                                  </w:p>
                                </w:txbxContent>
                              </wps:txbx>
                              <wps:bodyPr vert="horz" wrap="square" lIns="8887" tIns="8887" rIns="8887" bIns="8887" anchor="ctr" anchorCtr="1" compatLnSpc="0"/>
                            </wps:wsp>
                          </wpg:wgp>
                        </a:graphicData>
                      </a:graphic>
                    </wp:inline>
                  </w:drawing>
                </mc:Choice>
                <mc:Fallback>
                  <w:pict>
                    <v:group id="Diagram 1" o:spid="_x0000_s1026" style="width:474.25pt;height:123.95pt;mso-position-horizontal-relative:char;mso-position-vertical-relative:line" coordsize="60230,1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">
                      <v:shape id="Freeform 2" o:spid="_x0000_s1027" style="position:absolute;left:30115;top:6504;width:23611;height:2732;visibility:visible;mso-wrap-style:square;v-text-anchor:top" coordsize="2361102,2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If8IA&#10;AADaAAAADwAAAGRycy9kb3ducmV2LnhtbESPUWvCQBCE3wX/w7GFvuml0kqJniJqwaI+xPoDltya&#10;BHN7IXvV1F/fEwQfh5n5hpnOO1erC7VSeTbwNkxAEefeVlwYOP58DT5BSUC2WHsmA38kMJ/1e1NM&#10;rb9yRpdDKFSEsKRooAyhSbWWvCSHMvQNcfROvnUYomwLbVu8Rrir9ShJxtphxXGhxIaWJeXnw68z&#10;sMfvnLdryW72Q/i8ks3u/eaNeX3pFhNQgbrwDD/aG2tgBPcr8Qbo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gh/wgAAANoAAAAPAAAAAAAAAAAAAAAAAJgCAABkcnMvZG93&#10;bnJldi54bWxQSwUGAAAAAAQABAD1AAAAhwMAAAAA&#10;" path="m,l,136592r2361102,l2361102,273185e" filled="f" strokecolor="#34599c" strokeweight=".35281mm">
                        <v:stroke joinstyle="miter"/>
                        <v:path arrowok="t" o:connecttype="custom" o:connectlocs="1180550,0;2361099,136593;1180550,273186;0,136593" o:connectangles="270,0,90,180" textboxrect="0,0,2361102,273185"/>
                      </v:shape>
                      <v:shape id="Freeform 3" o:spid="_x0000_s1028" style="position:absolute;left:30115;top:6504;width:7870;height:2732;visibility:visible;mso-wrap-style:square;v-text-anchor:top" coordsize="787034,2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bOcMA&#10;AADaAAAADwAAAGRycy9kb3ducmV2LnhtbESPQWvCQBSE70L/w/IKvemmVqqmrkGChYIFMYrnR/Y1&#10;SZN9G7KrRn99tyB4HGbmG2aR9KYRZ+pcZVnB6ygCQZxbXXGh4LD/HM5AOI+ssbFMCq7kIFk+DRYY&#10;a3vhHZ0zX4gAYRejgtL7NpbS5SUZdCPbEgfvx3YGfZBdIXWHlwA3jRxH0bs0WHFYKLGltKS8zk5G&#10;Qb5Zb9ey/5WTmrLven7KpsdbqtTLc7/6AOGp94/wvf2lFbzB/5V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FbOcMAAADaAAAADwAAAAAAAAAAAAAAAACYAgAAZHJzL2Rv&#10;d25yZXYueG1sUEsFBgAAAAAEAAQA9QAAAIgDAAAAAA==&#10;" path="m,l,136592r787034,l787034,273185e" filled="f" strokecolor="#34599c" strokeweight=".35281mm">
                        <v:stroke joinstyle="miter"/>
                        <v:path arrowok="t" o:connecttype="custom" o:connectlocs="393517,0;787033,136593;393517,273186;0,136593" o:connectangles="270,0,90,180" textboxrect="0,0,787034,273185"/>
                      </v:shape>
                      <v:shape id="Freeform 4" o:spid="_x0000_s1029" style="position:absolute;left:22245;top:6504;width:7870;height:2732;visibility:visible;mso-wrap-style:square;v-text-anchor:top" coordsize="787034,2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DTcQA&#10;AADaAAAADwAAAGRycy9kb3ducmV2LnhtbESP3WrCQBSE74W+w3IKvaubSqiauoqIhUIFMS1eH7Kn&#10;SZrs2ZDd/NSnd4WCl8PMfMOsNqOpRU+tKy0reJlGIIgzq0vOFXx/vT8vQDiPrLG2TAr+yMFm/TBZ&#10;YaLtwCfqU5+LAGGXoILC+yaR0mUFGXRT2xAH78e2Bn2QbS51i0OAm1rOouhVGiw5LBTY0K6grEo7&#10;oyD73B/3cvyVcUXpoVp26fx82Sn19Dhu30B4Gv09/N/+0ApiuF0JN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w03EAAAA2gAAAA8AAAAAAAAAAAAAAAAAmAIAAGRycy9k&#10;b3ducmV2LnhtbFBLBQYAAAAABAAEAPUAAACJAwAAAAA=&#10;" path="m787034,r,136592l,136592,,273185e" filled="f" strokecolor="#34599c" strokeweight=".35281mm">
                        <v:stroke joinstyle="miter"/>
                        <v:path arrowok="t" o:connecttype="custom" o:connectlocs="393517,0;787033,136593;393517,273186;0,136593" o:connectangles="270,0,90,180" textboxrect="0,0,787034,273185"/>
                      </v:shape>
                      <v:shape id="Freeform 5" o:spid="_x0000_s1030" style="position:absolute;left:6504;top:6504;width:23611;height:2732;visibility:visible;mso-wrap-style:square;v-text-anchor:top" coordsize="2361102,2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C8IA&#10;AADaAAAADwAAAGRycy9kb3ducmV2LnhtbESPUWvCQBCE3wX/w7GFvumlUqVEzyDagsX6oPUHLLk1&#10;CcnthexVU399Tyj4OMzMN8wi612jLtRJ5dnAyzgBRZx7W3Fh4PT9MXoDJQHZYuOZDPySQLYcDhaY&#10;Wn/lA12OoVARwpKigTKENtVa8pIcyti3xNE7+85hiLIrtO3wGuGu0ZMkmWmHFceFEltal5TXxx9n&#10;YI+fOe/e5XCzU+F6I9uv15s35vmpX81BBerDI/zf3loDU7hf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5ALwgAAANoAAAAPAAAAAAAAAAAAAAAAAJgCAABkcnMvZG93&#10;bnJldi54bWxQSwUGAAAAAAQABAD1AAAAhwMAAAAA&#10;" path="m2361102,r,136592l,136592,,273185e" filled="f" strokecolor="#34599c" strokeweight=".35281mm">
                        <v:stroke joinstyle="miter"/>
                        <v:path arrowok="t" o:connecttype="custom" o:connectlocs="1180550,0;2361099,136593;1180550,273186;0,136593" o:connectangles="270,0,90,180" textboxrect="0,0,2361102,273185"/>
                      </v:shape>
                      <v:shape id="Freeform 6" o:spid="_x0000_s1031" style="position:absolute;left:23610;width:13009;height:6504;visibility:visible;mso-wrap-style:square;v-text-anchor:middle-center" coordsize="1300882,650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c9MUA&#10;AADaAAAADwAAAGRycy9kb3ducmV2LnhtbESPQWvCQBSE7wX/w/IK3nTTHkRS1yBCQaqCNcW2t0f2&#10;mcRm38bsGtd/7xYKPQ4z8w0zy4JpRE+dqy0reBonIIgLq2suFXzkr6MpCOeRNTaWScGNHGTzwcMM&#10;U22v/E793pciQtilqKDyvk2ldEVFBt3YtsTRO9rOoI+yK6Xu8BrhppHPSTKRBmuOCxW2tKyo+Nlf&#10;jILD22a9O+Au/zp/5reTvYTvbROUGj6GxQsIT8H/h//aK61gAr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xz0xQAAANoAAAAPAAAAAAAAAAAAAAAAAJgCAABkcnMv&#10;ZG93bnJldi54bWxQSwUGAAAAAAQABAD1AAAAigMAAAAA&#10;" adj="-11796480,,5400" path="m,l1300882,r,650441l,650441,,xe" fillcolor="#4472c4" strokecolor="white" strokeweight=".35281mm">
                        <v:stroke joinstyle="miter"/>
                        <v:formulas/>
                        <v:path arrowok="t" o:connecttype="custom" o:connectlocs="650440,0;1300880,325220;650440,650440;0,325220;0,0;1300880,0;1300880,650440;0,650440;0,0" o:connectangles="270,0,90,180,0,0,0,0,0" textboxrect="0,0,1300882,650441"/>
                        <v:textbox inset=".24686mm,.24686mm,.24686mm,.24686mm">
                          <w:txbxContent>
                            <w:p w:rsidR="000C2C3E" w:rsidRDefault="003760DE">
                              <w:pPr>
                                <w:spacing w:after="120" w:line="216" w:lineRule="auto"/>
                                <w:jc w:val="center"/>
                                <w:textAlignment w:val="auto"/>
                              </w:pPr>
                              <w:r>
                                <w:rPr>
                                  <w:rFonts w:ascii="Calibri" w:hAnsi="Calibri"/>
                                  <w:color w:val="FFFFFF"/>
                                  <w:kern w:val="3"/>
                                  <w:sz w:val="27"/>
                                  <w:szCs w:val="27"/>
                                  <w:lang w:val="en-US"/>
                                </w:rPr>
                                <w:t>Principal Social Worker</w:t>
                              </w:r>
                            </w:p>
                          </w:txbxContent>
                        </v:textbox>
                      </v:shape>
                      <v:shape id="Freeform 7" o:spid="_x0000_s1032" style="position:absolute;top:9236;width:13008;height:6504;visibility:visible;mso-wrap-style:square;v-text-anchor:middle-center" coordsize="1300882,650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5b8UA&#10;AADaAAAADwAAAGRycy9kb3ducmV2LnhtbESPQWvCQBSE70L/w/IK3symPaikrlIKgrQKaorV2yP7&#10;mqTNvk2zq67/3hWEHoeZ+YaZzIJpxIk6V1tW8JSkIIgLq2suFXzm88EYhPPIGhvLpOBCDmbTh94E&#10;M23PvKHT1pciQthlqKDyvs2kdEVFBl1iW+LofdvOoI+yK6Xu8BzhppHPaTqUBmuOCxW29FZR8bs9&#10;GgW79+XHeofrfP/3lV9+7DEcVk1Qqv8YXl9AeAr+P3xvL7SCEdyux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7lvxQAAANoAAAAPAAAAAAAAAAAAAAAAAJgCAABkcnMv&#10;ZG93bnJldi54bWxQSwUGAAAAAAQABAD1AAAAigMAAAAA&#10;" adj="-11796480,,5400" path="m,l1300882,r,650441l,650441,,xe" fillcolor="#4472c4" strokecolor="white" strokeweight=".35281mm">
                        <v:stroke joinstyle="miter"/>
                        <v:formulas/>
                        <v:path arrowok="t" o:connecttype="custom" o:connectlocs="650440,0;1300880,325220;650440,650440;0,325220;0,0;1300880,0;1300880,650440;0,650440;0,0" o:connectangles="270,0,90,180,0,0,0,0,0" textboxrect="0,0,1300882,650441"/>
                        <v:textbox inset=".24686mm,.24686mm,.24686mm,.24686mm">
                          <w:txbxContent>
                            <w:p w:rsidR="000C2C3E" w:rsidRDefault="003760DE">
                              <w:pPr>
                                <w:spacing w:after="120" w:line="216" w:lineRule="auto"/>
                                <w:jc w:val="center"/>
                                <w:textAlignment w:val="auto"/>
                              </w:pPr>
                              <w:r>
                                <w:rPr>
                                  <w:rFonts w:ascii="Calibri" w:hAnsi="Calibri"/>
                                  <w:color w:val="FFFFFF"/>
                                  <w:kern w:val="3"/>
                                  <w:sz w:val="27"/>
                                  <w:szCs w:val="27"/>
                                  <w:lang w:val="en-US"/>
                                </w:rPr>
                                <w:t>Team Manager MCA Lead</w:t>
                              </w:r>
                            </w:p>
                          </w:txbxContent>
                        </v:textbox>
                      </v:shape>
                      <v:shape id="Freeform 8" o:spid="_x0000_s1033" style="position:absolute;left:15740;top:9236;width:13009;height:6504;visibility:visible;mso-wrap-style:square;v-text-anchor:middle-center" coordsize="1300882,650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tHcIA&#10;AADaAAAADwAAAGRycy9kb3ducmV2LnhtbERPz2vCMBS+D/wfwhO8zVQPQzrTIoOBuAlqR6e3R/Ns&#10;uzUvXRM1/vfLYbDjx/d7mQfTiSsNrrWsYDZNQBBXVrdcK/goXh8XIJxH1thZJgV3cpBno4clptre&#10;eE/Xg69FDGGXooLG+z6V0lUNGXRT2xNH7mwHgz7CoZZ6wFsMN52cJ8mTNNhybGiwp5eGqu/DxSgo&#10;N+9vuxJ3xfHns7h/2Us4bbug1GQcVs8gPAX/L/5zr7WCuDVe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C0dwgAAANoAAAAPAAAAAAAAAAAAAAAAAJgCAABkcnMvZG93&#10;bnJldi54bWxQSwUGAAAAAAQABAD1AAAAhwMAAAAA&#10;" adj="-11796480,,5400" path="m,l1300882,r,650441l,650441,,xe" fillcolor="#4472c4" strokecolor="white" strokeweight=".35281mm">
                        <v:stroke joinstyle="miter"/>
                        <v:formulas/>
                        <v:path arrowok="t" o:connecttype="custom" o:connectlocs="650440,0;1300880,325220;650440,650440;0,325220;0,0;1300880,0;1300880,650440;0,650440;0,0" o:connectangles="270,0,90,180,0,0,0,0,0" textboxrect="0,0,1300882,650441"/>
                        <v:textbox inset=".24686mm,.24686mm,.24686mm,.24686mm">
                          <w:txbxContent>
                            <w:p w:rsidR="000C2C3E" w:rsidRDefault="003760DE">
                              <w:pPr>
                                <w:spacing w:after="120" w:line="216" w:lineRule="auto"/>
                                <w:jc w:val="center"/>
                                <w:textAlignment w:val="auto"/>
                              </w:pPr>
                              <w:r>
                                <w:rPr>
                                  <w:rFonts w:ascii="Calibri" w:hAnsi="Calibri"/>
                                  <w:color w:val="FFFFFF"/>
                                  <w:kern w:val="3"/>
                                  <w:sz w:val="27"/>
                                  <w:szCs w:val="27"/>
                                  <w:lang w:val="en-US"/>
                                </w:rPr>
                                <w:t xml:space="preserve">Team Manager </w:t>
                              </w:r>
                              <w:proofErr w:type="spellStart"/>
                              <w:r>
                                <w:rPr>
                                  <w:rFonts w:ascii="Calibri" w:hAnsi="Calibri"/>
                                  <w:color w:val="FFFFFF"/>
                                  <w:kern w:val="3"/>
                                  <w:sz w:val="27"/>
                                  <w:szCs w:val="27"/>
                                  <w:lang w:val="en-US"/>
                                </w:rPr>
                                <w:t>DoLS</w:t>
                              </w:r>
                              <w:proofErr w:type="spellEnd"/>
                            </w:p>
                          </w:txbxContent>
                        </v:textbox>
                      </v:shape>
                      <v:shape id="Freeform 9" o:spid="_x0000_s1034" style="position:absolute;left:31481;top:9236;width:13009;height:6504;visibility:visible;mso-wrap-style:square;v-text-anchor:middle-center" coordsize="1300882,650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IhsUA&#10;AADaAAAADwAAAGRycy9kb3ducmV2LnhtbESPQWvCQBSE70L/w/IK3symPYimrlIKgrQKaorV2yP7&#10;mqTNvk2zq67/3hWEHoeZ+YaZzIJpxIk6V1tW8JSkIIgLq2suFXzm88EIhPPIGhvLpOBCDmbTh94E&#10;M23PvKHT1pciQthlqKDyvs2kdEVFBl1iW+LofdvOoI+yK6Xu8BzhppHPaTqUBmuOCxW29FZR8bs9&#10;GgW79+XHeofrfP/3lV9+7DEcVk1Qqv8YXl9AeAr+P3xvL7SCMdyux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IiGxQAAANoAAAAPAAAAAAAAAAAAAAAAAJgCAABkcnMv&#10;ZG93bnJldi54bWxQSwUGAAAAAAQABAD1AAAAigMAAAAA&#10;" adj="-11796480,,5400" path="m,l1300882,r,650441l,650441,,xe" fillcolor="#4472c4" strokecolor="white" strokeweight=".35281mm">
                        <v:stroke joinstyle="miter"/>
                        <v:formulas/>
                        <v:path arrowok="t" o:connecttype="custom" o:connectlocs="650440,0;1300880,325220;650440,650440;0,325220;0,0;1300880,0;1300880,650440;0,650440;0,0" o:connectangles="270,0,90,180,0,0,0,0,0" textboxrect="0,0,1300882,650441"/>
                        <v:textbox inset=".24686mm,.24686mm,.24686mm,.24686mm">
                          <w:txbxContent>
                            <w:p w:rsidR="000C2C3E" w:rsidRDefault="003760DE">
                              <w:pPr>
                                <w:spacing w:after="120" w:line="216" w:lineRule="auto"/>
                                <w:jc w:val="center"/>
                                <w:textAlignment w:val="auto"/>
                              </w:pPr>
                              <w:r>
                                <w:rPr>
                                  <w:rFonts w:ascii="Calibri" w:hAnsi="Calibri"/>
                                  <w:color w:val="FFFFFF"/>
                                  <w:kern w:val="3"/>
                                  <w:sz w:val="27"/>
                                  <w:szCs w:val="27"/>
                                  <w:lang w:val="en-US"/>
                                </w:rPr>
                                <w:t>Team Leader Adult Social Work Development</w:t>
                              </w:r>
                            </w:p>
                          </w:txbxContent>
                        </v:textbox>
                      </v:shape>
                      <v:shape id="Freeform 10" o:spid="_x0000_s1035" style="position:absolute;left:47222;top:9236;width:13008;height:6504;visibility:visible;mso-wrap-style:square;v-text-anchor:middle-center" coordsize="1300882,650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JysYA&#10;AADbAAAADwAAAGRycy9kb3ducmV2LnhtbESPQWvCQBCF7wX/wzJCb3VjD1JSVymFglQL1ohtb0N2&#10;mqTNzsbsquu/dw6Ctxnem/e+mc6Ta9WR+tB4NjAeZaCIS28brgxsi7eHJ1AhIltsPZOBMwWYzwZ3&#10;U8ytP/EnHTexUhLCIUcDdYxdrnUoa3IYRr4jFu3X9w6jrH2lbY8nCXetfsyyiXbYsDTU2NFrTeX/&#10;5uAM7N5Xy/UO18X3/qs4//lD+vlokzH3w/TyDCpSijfz9XphBV/o5RcZ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oJysYAAADbAAAADwAAAAAAAAAAAAAAAACYAgAAZHJz&#10;L2Rvd25yZXYueG1sUEsFBgAAAAAEAAQA9QAAAIsDAAAAAA==&#10;" adj="-11796480,,5400" path="m,l1300882,r,650441l,650441,,xe" fillcolor="#4472c4" strokecolor="white" strokeweight=".35281mm">
                        <v:stroke joinstyle="miter"/>
                        <v:formulas/>
                        <v:path arrowok="t" o:connecttype="custom" o:connectlocs="650440,0;1300880,325220;650440,650440;0,325220;0,0;1300880,0;1300880,650440;0,650440;0,0" o:connectangles="270,0,90,180,0,0,0,0,0" textboxrect="0,0,1300882,650441"/>
                        <v:textbox inset=".24686mm,.24686mm,.24686mm,.24686mm">
                          <w:txbxContent>
                            <w:p w:rsidR="000C2C3E" w:rsidRDefault="003760DE">
                              <w:pPr>
                                <w:spacing w:after="120" w:line="216" w:lineRule="auto"/>
                                <w:jc w:val="center"/>
                                <w:textAlignment w:val="auto"/>
                              </w:pPr>
                              <w:r>
                                <w:rPr>
                                  <w:rFonts w:ascii="Calibri" w:hAnsi="Calibri"/>
                                  <w:color w:val="FFFFFF"/>
                                  <w:kern w:val="3"/>
                                  <w:sz w:val="27"/>
                                  <w:szCs w:val="27"/>
                                  <w:lang w:val="en-US"/>
                                </w:rPr>
                                <w:t>Operations Manager Safeguarding</w:t>
                              </w:r>
                            </w:p>
                          </w:txbxContent>
                        </v:textbox>
                      </v:shape>
                      <w10:anchorlock/>
                    </v:group>
                  </w:pict>
                </mc:Fallback>
              </mc:AlternateContent>
            </w:r>
          </w:p>
          <w:p w:rsidR="000C2C3E" w:rsidRDefault="000C2C3E">
            <w:pPr>
              <w:ind w:right="-108"/>
              <w:jc w:val="center"/>
            </w:pPr>
          </w:p>
          <w:p w:rsidR="000C2C3E" w:rsidRDefault="000C2C3E">
            <w:pPr>
              <w:ind w:right="-108"/>
              <w:rPr>
                <w:b/>
              </w:rPr>
            </w:pPr>
          </w:p>
          <w:p w:rsidR="000C2C3E" w:rsidRDefault="000C2C3E">
            <w:pPr>
              <w:ind w:right="-108"/>
              <w:rPr>
                <w:b/>
              </w:rPr>
            </w:pPr>
          </w:p>
        </w:tc>
      </w:tr>
      <w:tr w:rsidR="000C2C3E">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C3E" w:rsidRDefault="003760DE">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sz w:val="28"/>
              </w:rPr>
              <w:t xml:space="preserve">Will be </w:t>
            </w:r>
            <w:r>
              <w:rPr>
                <w:rFonts w:ascii="Arial" w:hAnsi="Arial" w:cs="Arial"/>
                <w:sz w:val="28"/>
              </w:rPr>
              <w:t xml:space="preserve">used in shortlisting. </w:t>
            </w:r>
          </w:p>
        </w:tc>
      </w:tr>
      <w:tr w:rsidR="000C2C3E">
        <w:tblPrEx>
          <w:tblCellMar>
            <w:top w:w="0" w:type="dxa"/>
            <w:bottom w:w="0" w:type="dxa"/>
          </w:tblCellMar>
        </w:tblPrEx>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0C2C3E">
            <w:pPr>
              <w:ind w:right="-6"/>
              <w:rPr>
                <w:rFonts w:ascii="Arial" w:hAnsi="Arial"/>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hAnsi="Arial" w:cs="Arial"/>
                <w:b/>
              </w:rPr>
            </w:pPr>
            <w:r>
              <w:rPr>
                <w:rFonts w:ascii="Arial" w:hAnsi="Arial" w:cs="Arial"/>
                <w:b/>
              </w:rPr>
              <w:t>Essential</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w:eastAsia="Arial" w:hAnsi="Arial" w:cs="Arial"/>
                <w:bCs/>
              </w:rPr>
              <w:t>D</w:t>
            </w:r>
            <w:r>
              <w:rPr>
                <w:rFonts w:ascii="Arial" w:hAnsi="Arial" w:cs="Arial"/>
              </w:rPr>
              <w:t>ue to the Governments fluency in English Duty f</w:t>
            </w:r>
            <w:r>
              <w:rPr>
                <w:rFonts w:ascii="Arial" w:eastAsia="Arial" w:hAnsi="Arial" w:cs="Arial"/>
                <w:bCs/>
              </w:rPr>
              <w:t xml:space="preserve">or posts where employees speak </w:t>
            </w:r>
            <w:r>
              <w:rPr>
                <w:rFonts w:ascii="Arial" w:eastAsia="Arial" w:hAnsi="Arial" w:cs="Arial"/>
                <w:bCs/>
              </w:rPr>
              <w:t xml:space="preserve">directly to members of the public the post holder is required to meet the </w:t>
            </w:r>
            <w:r>
              <w:rPr>
                <w:rFonts w:ascii="Arial" w:hAnsi="Arial" w:cs="Arial"/>
              </w:rPr>
              <w:t xml:space="preserve">Advanced Threshold level which will be implemented where the post requires a greater level  of sensitive interaction with the public,( e.g. in children’s centres) – where the person </w:t>
            </w:r>
            <w:r>
              <w:rPr>
                <w:rFonts w:ascii="Arial" w:hAnsi="Arial" w:cs="Arial"/>
              </w:rPr>
              <w:t>is able to demonstrate that they can during the interview’s</w:t>
            </w:r>
          </w:p>
          <w:p w:rsidR="000C2C3E" w:rsidRDefault="003760DE">
            <w:pPr>
              <w:rPr>
                <w:rFonts w:ascii="Arial" w:hAnsi="Arial" w:cs="Arial"/>
              </w:rPr>
            </w:pPr>
            <w:r>
              <w:rPr>
                <w:rFonts w:ascii="Arial" w:hAnsi="Arial" w:cs="Arial"/>
              </w:rPr>
              <w:t>a)can express themselves fluently and spontaneously , almost effortlessly</w:t>
            </w:r>
          </w:p>
          <w:p w:rsidR="000C2C3E" w:rsidRDefault="003760DE">
            <w:pPr>
              <w:rPr>
                <w:rFonts w:ascii="Arial" w:hAnsi="Arial" w:cs="Arial"/>
              </w:rPr>
            </w:pPr>
            <w:r>
              <w:rPr>
                <w:rFonts w:ascii="Arial" w:hAnsi="Arial" w:cs="Arial"/>
              </w:rPr>
              <w:t xml:space="preserve">b)Only the requirement to explain difficult concepts simply hinders a natural smooth flow of language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0C2C3E">
            <w:pPr>
              <w:ind w:right="492"/>
              <w:rPr>
                <w:rFonts w:ascii="Arial" w:eastAsia="Arial" w:hAnsi="Arial" w:cs="Arial"/>
                <w:bCs/>
              </w:rPr>
            </w:pP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 xml:space="preserve">Demonstrate the </w:t>
            </w:r>
            <w:r>
              <w:rPr>
                <w:rFonts w:ascii="Arial" w:eastAsia="Arial" w:hAnsi="Arial" w:cs="Arial"/>
                <w:bCs/>
              </w:rPr>
              <w:t xml:space="preserve">ability to safeguard human rights and promote the well being and welfare of Adults </w:t>
            </w:r>
            <w:proofErr w:type="spellStart"/>
            <w:r>
              <w:rPr>
                <w:rFonts w:ascii="Arial" w:eastAsia="Arial" w:hAnsi="Arial" w:cs="Arial"/>
                <w:bCs/>
              </w:rPr>
              <w:t>ie</w:t>
            </w:r>
            <w:proofErr w:type="spellEnd"/>
            <w:r>
              <w:rPr>
                <w:rFonts w:ascii="Arial" w:eastAsia="Arial" w:hAnsi="Arial" w:cs="Arial"/>
                <w:bCs/>
              </w:rPr>
              <w:t xml:space="preserve"> understanding what a potential deprivation of liberty is and recognising and responding to it proportionately, assessing risks and emotional resilience, reflecting and ma</w:t>
            </w:r>
            <w:r>
              <w:rPr>
                <w:rFonts w:ascii="Arial" w:eastAsia="Arial" w:hAnsi="Arial" w:cs="Arial"/>
                <w:bCs/>
              </w:rPr>
              <w:t>king informed judgments and acting within local procedures, arrangements and others roles.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eastAsia="Arial" w:hAnsi="Arial" w:cs="Arial"/>
                <w:bCs/>
              </w:rPr>
            </w:pPr>
            <w:r>
              <w:rPr>
                <w:rFonts w:ascii="Arial" w:eastAsia="Arial" w:hAnsi="Arial" w:cs="Arial"/>
                <w:bCs/>
              </w:rPr>
              <w:t>Demonstrate how to put person – centred values into practice in a way that promotes the values of individuals and to plan for their future well-being and fulfilme</w:t>
            </w:r>
            <w:r>
              <w:rPr>
                <w:rFonts w:ascii="Arial" w:eastAsia="Arial" w:hAnsi="Arial" w:cs="Arial"/>
                <w:bCs/>
              </w:rPr>
              <w:t>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Demonstrate strong understanding of the Professional Capabilities Framework and the role of Teaching Partnerships.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 xml:space="preserve">Carry out effective communication and engagement with external partners </w:t>
            </w:r>
            <w:proofErr w:type="spellStart"/>
            <w:r>
              <w:rPr>
                <w:rFonts w:ascii="Arial" w:eastAsia="Arial" w:hAnsi="Arial" w:cs="Arial"/>
                <w:bCs/>
              </w:rPr>
              <w:t>ie</w:t>
            </w:r>
            <w:proofErr w:type="spellEnd"/>
            <w:r>
              <w:rPr>
                <w:rFonts w:ascii="Arial" w:eastAsia="Arial" w:hAnsi="Arial" w:cs="Arial"/>
                <w:bCs/>
              </w:rPr>
              <w:t xml:space="preserve"> building trust and establishing positive relationships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Able to support student social workers and NQSWs to enable individuals to be involved as much as possible in their own care and decision making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Be able to work in ways that support equality and inclusion, to reduce the likelihood of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 xml:space="preserve">Able to carry out effective partnership working </w:t>
            </w:r>
            <w:proofErr w:type="spellStart"/>
            <w:r>
              <w:rPr>
                <w:rFonts w:ascii="Arial" w:eastAsia="Arial" w:hAnsi="Arial" w:cs="Arial"/>
                <w:bCs/>
              </w:rPr>
              <w:t>ie</w:t>
            </w:r>
            <w:proofErr w:type="spellEnd"/>
            <w:r>
              <w:rPr>
                <w:rFonts w:ascii="Arial" w:eastAsia="Arial" w:hAnsi="Arial" w:cs="Arial"/>
                <w:bCs/>
              </w:rPr>
              <w:t xml:space="preserve"> working with others within the service and external partners to put adults and carers at the </w:t>
            </w:r>
            <w:r>
              <w:rPr>
                <w:rFonts w:ascii="Arial" w:eastAsia="Arial" w:hAnsi="Arial" w:cs="Arial"/>
                <w:bCs/>
              </w:rPr>
              <w:lastRenderedPageBreak/>
              <w:t xml:space="preserve">heart of decision making. Communicating well, sharing appropriate, succinct, objective information and analysis </w:t>
            </w:r>
            <w:r>
              <w:rPr>
                <w:rFonts w:ascii="Arial" w:eastAsia="Arial" w:hAnsi="Arial" w:cs="Arial"/>
                <w:bCs/>
              </w:rPr>
              <w:t>to aid joint decision making. Being proactive, persistent and prepared to challenge and be challenged. Knowing your responsibilities and others roles and effectively applying  joint procedures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lastRenderedPageBreak/>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lastRenderedPageBreak/>
              <w:t>Be able to manage risk and undertake risk assessments to sup</w:t>
            </w:r>
            <w:r>
              <w:rPr>
                <w:rFonts w:ascii="Arial" w:eastAsia="Arial" w:hAnsi="Arial" w:cs="Arial"/>
                <w:bCs/>
              </w:rPr>
              <w:t>port service user safety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Demonstrate an understanding of the duties and responsibilities that underpins the work of Adult Services and the implications of the social work education reforms being led by Teaching Partnerships including ASYE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eastAsia="Arial" w:hAnsi="Arial" w:cs="Arial"/>
                <w:bCs/>
              </w:rPr>
            </w:pPr>
            <w:r>
              <w:rPr>
                <w:rFonts w:ascii="Arial" w:eastAsia="Arial" w:hAnsi="Arial" w:cs="Arial"/>
                <w:bCs/>
              </w:rPr>
              <w:t xml:space="preserve">Able to </w:t>
            </w:r>
            <w:r>
              <w:rPr>
                <w:rFonts w:ascii="Arial" w:eastAsia="Arial" w:hAnsi="Arial" w:cs="Arial"/>
                <w:bCs/>
              </w:rPr>
              <w:t xml:space="preserve">gather and share information appropriately to ensure the safety and wellbeing of Service Users </w:t>
            </w:r>
            <w:proofErr w:type="spellStart"/>
            <w:r>
              <w:rPr>
                <w:rFonts w:ascii="Arial" w:eastAsia="Arial" w:hAnsi="Arial" w:cs="Arial"/>
                <w:bCs/>
              </w:rPr>
              <w:t>ie</w:t>
            </w:r>
            <w:proofErr w:type="spellEnd"/>
            <w:r>
              <w:rPr>
                <w:rFonts w:ascii="Arial" w:eastAsia="Arial" w:hAnsi="Arial" w:cs="Arial"/>
                <w:bCs/>
              </w:rPr>
              <w:t xml:space="preserve"> knowing the limits of consent and confidentiality including the Data Protection Act, distinguishing fact from opinion, appraising information and identifying </w:t>
            </w:r>
            <w:r>
              <w:rPr>
                <w:rFonts w:ascii="Arial" w:eastAsia="Arial" w:hAnsi="Arial" w:cs="Arial"/>
                <w:bCs/>
              </w:rPr>
              <w:t>gaps, being open and honest about information sharing with adults and carers and writing reports clearly and ethically.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eastAsia="Arial" w:hAnsi="Arial" w:cs="Arial"/>
                <w:bCs/>
              </w:rPr>
            </w:pPr>
            <w:r>
              <w:rPr>
                <w:rFonts w:ascii="Arial" w:eastAsia="Arial" w:hAnsi="Arial" w:cs="Arial"/>
                <w:bCs/>
              </w:rPr>
              <w:t>Uses a range of specialist ICT systems across own work area and or across other areas of work.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eastAsia="Arial" w:hAnsi="Arial" w:cs="Arial"/>
                <w:bCs/>
              </w:rPr>
            </w:pPr>
            <w:r>
              <w:rPr>
                <w:rFonts w:ascii="Arial" w:eastAsia="Arial" w:hAnsi="Arial" w:cs="Arial"/>
                <w:bCs/>
              </w:rPr>
              <w:t>Oversees a budget, keeping costs wi</w:t>
            </w:r>
            <w:r>
              <w:rPr>
                <w:rFonts w:ascii="Arial" w:eastAsia="Arial" w:hAnsi="Arial" w:cs="Arial"/>
                <w:bCs/>
              </w:rPr>
              <w:t>thin agreed levels for own department and contributes to Corporate savings.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r w:rsidR="000C2C3E">
        <w:tblPrEx>
          <w:tblCellMar>
            <w:top w:w="0" w:type="dxa"/>
            <w:bottom w:w="0" w:type="dxa"/>
          </w:tblCellMar>
        </w:tblPrEx>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eastAsia="Arial" w:hAnsi="Arial" w:cs="Arial"/>
                <w:bCs/>
              </w:rPr>
            </w:pPr>
            <w:r>
              <w:rPr>
                <w:rFonts w:ascii="Arial" w:eastAsia="Arial" w:hAnsi="Arial" w:cs="Arial"/>
                <w:bCs/>
              </w:rPr>
              <w:t>Uses, interprets, analyses and communicates complex information from a variety of sources.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X</w:t>
            </w:r>
          </w:p>
        </w:tc>
      </w:tr>
    </w:tbl>
    <w:p w:rsidR="000C2C3E" w:rsidRDefault="000C2C3E"/>
    <w:tbl>
      <w:tblPr>
        <w:tblW w:w="9747" w:type="dxa"/>
        <w:tblLayout w:type="fixed"/>
        <w:tblCellMar>
          <w:left w:w="10" w:type="dxa"/>
          <w:right w:w="10" w:type="dxa"/>
        </w:tblCellMar>
        <w:tblLook w:val="04A0" w:firstRow="1" w:lastRow="0" w:firstColumn="1" w:lastColumn="0" w:noHBand="0" w:noVBand="1"/>
      </w:tblPr>
      <w:tblGrid>
        <w:gridCol w:w="9747"/>
      </w:tblGrid>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0C2C3E" w:rsidRDefault="003760DE">
            <w:pPr>
              <w:ind w:right="-6"/>
            </w:pPr>
            <w:r>
              <w:rPr>
                <w:rFonts w:ascii="Arial" w:hAnsi="Arial" w:cs="Arial"/>
                <w:b/>
              </w:rPr>
              <w:t>Relevant experience requirement: Will be used in shortlisting</w:t>
            </w:r>
          </w:p>
          <w:p w:rsidR="000C2C3E" w:rsidRDefault="000C2C3E">
            <w:pPr>
              <w:ind w:right="-6"/>
              <w:rPr>
                <w:rFonts w:ascii="Arial" w:hAnsi="Arial" w:cs="Arial"/>
                <w:b/>
              </w:rPr>
            </w:pP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 xml:space="preserve">Applied </w:t>
            </w:r>
            <w:r>
              <w:rPr>
                <w:rFonts w:ascii="Arial" w:eastAsia="Arial" w:hAnsi="Arial" w:cs="Arial"/>
                <w:bCs/>
              </w:rPr>
              <w:t xml:space="preserve">understanding of PCF Framework, Teaching Partnerships, national reform agenda and wider workforce development application across a large organisation </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 xml:space="preserve">Extensive experience of mentoring and educating student social workers and Newly Qualified Social </w:t>
            </w:r>
            <w:r>
              <w:rPr>
                <w:rFonts w:ascii="Arial" w:eastAsia="Arial" w:hAnsi="Arial" w:cs="Arial"/>
                <w:bCs/>
              </w:rPr>
              <w:t>Workers</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Experience of managing budgets, particularly with reference to workforce development budgets.</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0C2C3E" w:rsidRDefault="003760DE">
            <w:pPr>
              <w:ind w:right="492"/>
              <w:rPr>
                <w:rFonts w:ascii="Arial" w:eastAsia="Arial" w:hAnsi="Arial" w:cs="Arial"/>
                <w:b/>
                <w:bCs/>
              </w:rPr>
            </w:pPr>
            <w:r>
              <w:rPr>
                <w:rFonts w:ascii="Arial" w:eastAsia="Arial" w:hAnsi="Arial" w:cs="Arial"/>
                <w:b/>
                <w:bCs/>
              </w:rPr>
              <w:t>Relevant professional qualifications requirement: Will be used in shortlisting</w:t>
            </w:r>
          </w:p>
          <w:p w:rsidR="000C2C3E" w:rsidRDefault="000C2C3E">
            <w:pPr>
              <w:ind w:right="492"/>
              <w:rPr>
                <w:rFonts w:ascii="Arial" w:eastAsia="Arial" w:hAnsi="Arial" w:cs="Arial"/>
                <w:b/>
                <w:bCs/>
              </w:rPr>
            </w:pP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492"/>
              <w:rPr>
                <w:rFonts w:ascii="Arial" w:eastAsia="Arial" w:hAnsi="Arial" w:cs="Arial"/>
                <w:bCs/>
              </w:rPr>
            </w:pPr>
            <w:r>
              <w:rPr>
                <w:rFonts w:ascii="Arial" w:eastAsia="Arial" w:hAnsi="Arial" w:cs="Arial"/>
                <w:bCs/>
              </w:rPr>
              <w:t>Professional teaching or professional Social Work qualification.</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0C2C3E" w:rsidRDefault="003760DE">
            <w:pPr>
              <w:ind w:right="-874"/>
              <w:rPr>
                <w:rFonts w:ascii="Arial" w:hAnsi="Arial" w:cs="Arial"/>
                <w:b/>
              </w:rPr>
            </w:pPr>
            <w:r>
              <w:rPr>
                <w:rFonts w:ascii="Arial" w:hAnsi="Arial" w:cs="Arial"/>
                <w:b/>
              </w:rPr>
              <w:t xml:space="preserve">Core </w:t>
            </w:r>
            <w:r>
              <w:rPr>
                <w:rFonts w:ascii="Arial" w:hAnsi="Arial" w:cs="Arial"/>
                <w:b/>
              </w:rPr>
              <w:t xml:space="preserve">Employee competencies at manager level to be used at the interview stage. </w:t>
            </w:r>
          </w:p>
          <w:p w:rsidR="000C2C3E" w:rsidRDefault="000C2C3E">
            <w:pPr>
              <w:ind w:right="-874"/>
              <w:rPr>
                <w:rFonts w:ascii="Arial" w:hAnsi="Arial" w:cs="Arial"/>
                <w:b/>
                <w:color w:val="FF0000"/>
              </w:rPr>
            </w:pP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874"/>
            </w:pPr>
            <w:r>
              <w:rPr>
                <w:rFonts w:ascii="Arial" w:hAnsi="Arial" w:cs="Arial"/>
                <w:b/>
              </w:rPr>
              <w:t xml:space="preserve">Carries Out Performance Management </w:t>
            </w:r>
            <w:r>
              <w:rPr>
                <w:rFonts w:ascii="Arial" w:hAnsi="Arial" w:cs="Arial"/>
              </w:rPr>
              <w:t xml:space="preserve">– covers the employees capacity to manage </w:t>
            </w:r>
          </w:p>
          <w:p w:rsidR="000C2C3E" w:rsidRDefault="003760DE">
            <w:pPr>
              <w:ind w:right="-874"/>
              <w:rPr>
                <w:rFonts w:ascii="Arial" w:hAnsi="Arial" w:cs="Arial"/>
              </w:rPr>
            </w:pPr>
            <w:r>
              <w:rPr>
                <w:rFonts w:ascii="Arial" w:hAnsi="Arial" w:cs="Arial"/>
              </w:rPr>
              <w:t xml:space="preserve">their workload and carry out a number of specific tasks accurately and to a high standard. </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w:t>
            </w:r>
            <w:r>
              <w:rPr>
                <w:rFonts w:ascii="Arial" w:hAnsi="Arial" w:cs="Arial"/>
              </w:rPr>
              <w:t>d handling private, confidential and sensitive information.</w:t>
            </w:r>
            <w:r>
              <w:rPr>
                <w:rFonts w:ascii="Arial Bold" w:hAnsi="Arial Bold" w:cs="Arial"/>
                <w:b/>
              </w:rPr>
              <w:t xml:space="preserve"> </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w:t>
            </w:r>
            <w:r>
              <w:rPr>
                <w:rFonts w:ascii="Arial" w:hAnsi="Arial"/>
              </w:rPr>
              <w:t>, self effectiveness and any requirements to quality check work.</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w:t>
            </w:r>
            <w:r>
              <w:rPr>
                <w:rFonts w:ascii="Arial" w:hAnsi="Arial"/>
              </w:rPr>
              <w:t xml:space="preserve">and critical thinking, developing practical solutions, applying problem solving strategies and managing interpersonal relationships. </w:t>
            </w:r>
          </w:p>
        </w:tc>
      </w:tr>
      <w:tr w:rsidR="000C2C3E">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C3E" w:rsidRDefault="003760DE">
            <w:r>
              <w:rPr>
                <w:rFonts w:ascii="Arial Bold" w:hAnsi="Arial Bold" w:cs="Arial"/>
                <w:b/>
                <w:szCs w:val="20"/>
              </w:rPr>
              <w:lastRenderedPageBreak/>
              <w:t>Operates with Dignity and Respect</w:t>
            </w:r>
            <w:r>
              <w:rPr>
                <w:rFonts w:ascii="Arial" w:hAnsi="Arial"/>
                <w:sz w:val="22"/>
              </w:rPr>
              <w:t xml:space="preserve"> - </w:t>
            </w:r>
            <w:r>
              <w:rPr>
                <w:rFonts w:ascii="Arial" w:hAnsi="Arial"/>
              </w:rPr>
              <w:t xml:space="preserve">covers treating everyone with respect and dignity, maintains impartiality/fairness </w:t>
            </w:r>
            <w:r>
              <w:rPr>
                <w:rFonts w:ascii="Arial" w:hAnsi="Arial"/>
              </w:rPr>
              <w:t>with all people, is aware of the barriers people face.</w:t>
            </w:r>
            <w:r>
              <w:rPr>
                <w:rFonts w:ascii="Arial" w:hAnsi="Arial"/>
                <w:sz w:val="22"/>
              </w:rPr>
              <w:t xml:space="preserve">  </w:t>
            </w:r>
          </w:p>
        </w:tc>
      </w:tr>
    </w:tbl>
    <w:p w:rsidR="000C2C3E" w:rsidRDefault="000C2C3E"/>
    <w:tbl>
      <w:tblPr>
        <w:tblW w:w="9708" w:type="dxa"/>
        <w:tblLayout w:type="fixed"/>
        <w:tblCellMar>
          <w:left w:w="10" w:type="dxa"/>
          <w:right w:w="10" w:type="dxa"/>
        </w:tblCellMar>
        <w:tblLook w:val="04A0" w:firstRow="1" w:lastRow="0" w:firstColumn="1" w:lastColumn="0" w:noHBand="0" w:noVBand="1"/>
      </w:tblPr>
      <w:tblGrid>
        <w:gridCol w:w="2796"/>
        <w:gridCol w:w="2982"/>
        <w:gridCol w:w="3930"/>
      </w:tblGrid>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C3E" w:rsidRDefault="003760DE">
            <w:pPr>
              <w:ind w:right="-6"/>
            </w:pPr>
            <w:r>
              <w:rPr>
                <w:rFonts w:ascii="Arial Bold" w:hAnsi="Arial Bold" w:cs="Arial"/>
                <w:b/>
              </w:rPr>
              <w:t xml:space="preserve">Management Competencies: </w:t>
            </w:r>
            <w:r>
              <w:rPr>
                <w:rFonts w:ascii="Arial" w:hAnsi="Arial" w:cs="Arial"/>
                <w:b/>
              </w:rPr>
              <w:t>to be used at the interview stage.</w:t>
            </w:r>
            <w:r>
              <w:rPr>
                <w:rFonts w:ascii="Arial Bold" w:hAnsi="Arial Bold" w:cs="Arial"/>
                <w:b/>
                <w:color w:val="000000"/>
              </w:rPr>
              <w:t xml:space="preserve"> </w:t>
            </w:r>
          </w:p>
          <w:p w:rsidR="000C2C3E" w:rsidRDefault="000C2C3E">
            <w:pPr>
              <w:ind w:right="-6"/>
              <w:rPr>
                <w:rFonts w:ascii="Arial Bold" w:hAnsi="Arial Bold" w:cs="Arial"/>
                <w:b/>
                <w:color w:val="FF0000"/>
              </w:rPr>
            </w:pP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Bold" w:hAnsi="Arial Bold"/>
                <w:b/>
                <w:color w:val="000000"/>
                <w:szCs w:val="16"/>
              </w:rPr>
              <w:t xml:space="preserve">Operates with Strategic Awareness </w:t>
            </w:r>
            <w:r>
              <w:rPr>
                <w:rFonts w:ascii="Arial" w:hAnsi="Arial"/>
                <w:color w:val="000000"/>
                <w:szCs w:val="16"/>
              </w:rPr>
              <w:t>Our managers</w:t>
            </w:r>
            <w:r>
              <w:rPr>
                <w:rFonts w:ascii="Arial Bold" w:hAnsi="Arial Bold"/>
                <w:b/>
                <w:color w:val="000000"/>
                <w:szCs w:val="16"/>
              </w:rPr>
              <w:t xml:space="preserve"> </w:t>
            </w:r>
            <w:r>
              <w:rPr>
                <w:rFonts w:ascii="Arial" w:hAnsi="Arial"/>
                <w:sz w:val="22"/>
              </w:rPr>
              <w:t xml:space="preserve">work with corporate priorities and policies in a joined up way with others, internally </w:t>
            </w:r>
            <w:r>
              <w:rPr>
                <w:rFonts w:ascii="Arial" w:hAnsi="Arial"/>
                <w:sz w:val="22"/>
              </w:rPr>
              <w:t>and externally. Works democratically, transparently and accountably.</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Bold" w:hAnsi="Arial Bold"/>
                <w:b/>
                <w:color w:val="000000"/>
                <w:szCs w:val="16"/>
              </w:rPr>
              <w:t xml:space="preserve">Practices Appropriate Leadership </w:t>
            </w:r>
            <w:r>
              <w:rPr>
                <w:rFonts w:ascii="Arial" w:hAnsi="Arial"/>
                <w:sz w:val="22"/>
                <w:szCs w:val="20"/>
              </w:rPr>
              <w:t xml:space="preserve">Our managers motivate their staff to exceed expectations through raising their awareness of goals and moving them beyond self interest for the sake of </w:t>
            </w:r>
            <w:r>
              <w:rPr>
                <w:rFonts w:ascii="Arial" w:hAnsi="Arial"/>
                <w:sz w:val="22"/>
                <w:szCs w:val="20"/>
              </w:rPr>
              <w:t>the team or service. They consider serving the District in all that they do.</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Bold" w:hAnsi="Arial Bold"/>
                <w:b/>
                <w:color w:val="000000"/>
                <w:szCs w:val="16"/>
              </w:rPr>
              <w:t xml:space="preserve">Delivering Successful Performance </w:t>
            </w:r>
            <w:r>
              <w:rPr>
                <w:rFonts w:ascii="Arial" w:hAnsi="Arial"/>
                <w:bCs/>
                <w:sz w:val="22"/>
                <w:szCs w:val="20"/>
              </w:rPr>
              <w:t>Our managers monitor performance of services, teams &amp; individuals against targets &amp; celebrate great performance. They promote the District’s vis</w:t>
            </w:r>
            <w:r>
              <w:rPr>
                <w:rFonts w:ascii="Arial" w:hAnsi="Arial"/>
                <w:bCs/>
                <w:sz w:val="22"/>
                <w:szCs w:val="20"/>
              </w:rPr>
              <w:t>ion &amp; work to achieve Council’s values &amp; agreed outcomes</w:t>
            </w:r>
            <w:r>
              <w:rPr>
                <w:rFonts w:ascii="Arial" w:hAnsi="Arial"/>
                <w:color w:val="000000"/>
                <w:sz w:val="22"/>
                <w:szCs w:val="22"/>
              </w:rPr>
              <w:t>.</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Bold" w:hAnsi="Arial Bold"/>
                <w:b/>
              </w:rPr>
              <w:t>Applying Project and Programme Management</w:t>
            </w:r>
            <w:r>
              <w:rPr>
                <w:rFonts w:ascii="Arial" w:hAnsi="Arial" w:cs="Arial"/>
                <w:bCs/>
                <w:sz w:val="22"/>
                <w:szCs w:val="20"/>
              </w:rPr>
              <w:t xml:space="preserve"> Our manager’s work to ensure that outcomes and objectives are achieved within desired timescales, make best use of resources and take a positive approach t</w:t>
            </w:r>
            <w:r>
              <w:rPr>
                <w:rFonts w:ascii="Arial" w:hAnsi="Arial" w:cs="Arial"/>
                <w:bCs/>
                <w:sz w:val="22"/>
                <w:szCs w:val="20"/>
              </w:rPr>
              <w:t>o contingency planning.</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r>
              <w:rPr>
                <w:rFonts w:ascii="Arial Bold" w:hAnsi="Arial Bold"/>
                <w:b/>
                <w:color w:val="000000"/>
                <w:szCs w:val="16"/>
              </w:rPr>
              <w:t>Developing High Performing People and Teams</w:t>
            </w:r>
            <w:r>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0C2C3E" w:rsidRDefault="003760DE">
            <w:pPr>
              <w:ind w:right="-874"/>
              <w:rPr>
                <w:rFonts w:ascii="Arial" w:hAnsi="Arial" w:cs="Arial"/>
                <w:b/>
              </w:rPr>
            </w:pPr>
            <w:r>
              <w:rPr>
                <w:rFonts w:ascii="Arial" w:hAnsi="Arial" w:cs="Arial"/>
                <w:b/>
              </w:rPr>
              <w:t xml:space="preserve">Working Conditions: </w:t>
            </w:r>
          </w:p>
          <w:p w:rsidR="000C2C3E" w:rsidRDefault="003760DE">
            <w:pPr>
              <w:ind w:right="-154"/>
            </w:pPr>
            <w:r>
              <w:rPr>
                <w:sz w:val="20"/>
                <w:szCs w:val="20"/>
              </w:rPr>
              <w:t xml:space="preserve"> </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0C2C3E">
            <w:pPr>
              <w:ind w:right="-874"/>
              <w:rPr>
                <w:rFonts w:ascii="Arial" w:hAnsi="Arial" w:cs="Arial"/>
                <w:b/>
              </w:rPr>
            </w:pP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0C2C3E" w:rsidRDefault="003760DE">
            <w:pPr>
              <w:ind w:right="-874"/>
            </w:pPr>
            <w:r>
              <w:rPr>
                <w:rFonts w:ascii="Arial" w:hAnsi="Arial" w:cs="Arial"/>
                <w:b/>
              </w:rPr>
              <w:t xml:space="preserve">Special Conditions: </w:t>
            </w:r>
          </w:p>
        </w:tc>
      </w:tr>
      <w:tr w:rsidR="000C2C3E">
        <w:tblPrEx>
          <w:tblCellMar>
            <w:top w:w="0" w:type="dxa"/>
            <w:bottom w:w="0" w:type="dxa"/>
          </w:tblCellMar>
        </w:tblPrEx>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874"/>
              <w:rPr>
                <w:rFonts w:ascii="Arial" w:hAnsi="Arial" w:cs="Arial"/>
              </w:rPr>
            </w:pPr>
            <w:r>
              <w:rPr>
                <w:rFonts w:ascii="Arial" w:hAnsi="Arial" w:cs="Arial"/>
              </w:rPr>
              <w:t>You will be informed if there is a requirement for the</w:t>
            </w:r>
            <w:r>
              <w:rPr>
                <w:rFonts w:ascii="Arial" w:hAnsi="Arial" w:cs="Arial"/>
              </w:rPr>
              <w:t xml:space="preserve"> post to have recruitment checks </w:t>
            </w:r>
          </w:p>
          <w:p w:rsidR="000C2C3E" w:rsidRDefault="003760DE">
            <w:pPr>
              <w:ind w:right="-874"/>
              <w:rPr>
                <w:rFonts w:ascii="Arial" w:hAnsi="Arial" w:cs="Arial"/>
              </w:rPr>
            </w:pPr>
            <w:r>
              <w:rPr>
                <w:rFonts w:ascii="Arial" w:hAnsi="Arial" w:cs="Arial"/>
              </w:rPr>
              <w:t>such as DBS, Warner Process.</w:t>
            </w:r>
          </w:p>
        </w:tc>
      </w:tr>
      <w:tr w:rsidR="000C2C3E">
        <w:tblPrEx>
          <w:tblCellMar>
            <w:top w:w="0" w:type="dxa"/>
            <w:bottom w:w="0" w:type="dxa"/>
          </w:tblCellMar>
        </w:tblPrEx>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hAnsi="Arial" w:cs="Arial"/>
                <w:b/>
              </w:rPr>
            </w:pPr>
            <w:r>
              <w:rPr>
                <w:rFonts w:ascii="Arial" w:hAnsi="Arial" w:cs="Arial"/>
                <w:b/>
              </w:rPr>
              <w:t>Compiled by:</w:t>
            </w:r>
          </w:p>
          <w:p w:rsidR="000C2C3E" w:rsidRDefault="000C2C3E">
            <w:pPr>
              <w:rPr>
                <w:rFonts w:ascii="Arial" w:hAnsi="Arial" w:cs="Arial"/>
                <w:b/>
              </w:rPr>
            </w:pPr>
          </w:p>
          <w:p w:rsidR="000C2C3E" w:rsidRDefault="000C2C3E">
            <w:pPr>
              <w:rPr>
                <w:rFonts w:ascii="Arial" w:hAnsi="Arial" w:cs="Arial"/>
                <w:b/>
              </w:rPr>
            </w:pPr>
          </w:p>
          <w:p w:rsidR="000C2C3E" w:rsidRDefault="003760DE">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rPr>
                <w:rFonts w:ascii="Arial" w:hAnsi="Arial" w:cs="Arial"/>
                <w:b/>
              </w:rPr>
            </w:pPr>
            <w:r>
              <w:rPr>
                <w:rFonts w:ascii="Arial" w:hAnsi="Arial" w:cs="Arial"/>
                <w:b/>
              </w:rPr>
              <w:t>Grade Assessment Date:</w:t>
            </w:r>
          </w:p>
          <w:p w:rsidR="000C2C3E" w:rsidRDefault="000C2C3E">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3E" w:rsidRDefault="003760DE">
            <w:pPr>
              <w:ind w:right="-6"/>
              <w:rPr>
                <w:rFonts w:ascii="Arial" w:hAnsi="Arial" w:cs="Arial"/>
                <w:b/>
              </w:rPr>
            </w:pPr>
            <w:r>
              <w:rPr>
                <w:rFonts w:ascii="Arial" w:hAnsi="Arial" w:cs="Arial"/>
                <w:b/>
              </w:rPr>
              <w:t>Post Grade: PO5</w:t>
            </w:r>
            <w:r>
              <w:rPr>
                <w:rFonts w:ascii="Arial" w:hAnsi="Arial" w:cs="Arial"/>
                <w:b/>
              </w:rPr>
              <w:br/>
            </w:r>
          </w:p>
        </w:tc>
      </w:tr>
    </w:tbl>
    <w:p w:rsidR="000C2C3E" w:rsidRDefault="000C2C3E"/>
    <w:p w:rsidR="000C2C3E" w:rsidRDefault="000C2C3E">
      <w:pPr>
        <w:rPr>
          <w:b/>
          <w:sz w:val="28"/>
          <w:szCs w:val="28"/>
        </w:rPr>
      </w:pPr>
    </w:p>
    <w:sectPr w:rsidR="000C2C3E">
      <w:headerReference w:type="default" r:id="rId8"/>
      <w:footerReference w:type="default" r:id="rId9"/>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60DE">
      <w:r>
        <w:separator/>
      </w:r>
    </w:p>
  </w:endnote>
  <w:endnote w:type="continuationSeparator" w:id="0">
    <w:p w:rsidR="00000000" w:rsidRDefault="0037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39" w:rsidRDefault="003760DE">
    <w:pPr>
      <w:pStyle w:val="Footer"/>
    </w:pPr>
    <w:r>
      <w:t>Version 3 | Dated 29</w:t>
    </w:r>
    <w:r>
      <w:rPr>
        <w:vertAlign w:val="superscript"/>
      </w:rPr>
      <w:t>th</w:t>
    </w:r>
    <w:r>
      <w:t xml:space="preserve"> September  2016| Created by IJ| Job Profile Se</w:t>
    </w:r>
    <w:r>
      <w:t xml:space="preserve">nior Manager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60DE">
      <w:r>
        <w:rPr>
          <w:color w:val="000000"/>
        </w:rPr>
        <w:separator/>
      </w:r>
    </w:p>
  </w:footnote>
  <w:footnote w:type="continuationSeparator" w:id="0">
    <w:p w:rsidR="00000000" w:rsidRDefault="0037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4A0" w:firstRow="1" w:lastRow="0" w:firstColumn="1" w:lastColumn="0" w:noHBand="0" w:noVBand="1"/>
    </w:tblPr>
    <w:tblGrid>
      <w:gridCol w:w="9499"/>
    </w:tblGrid>
    <w:tr w:rsidR="00183B39">
      <w:tblPrEx>
        <w:tblCellMar>
          <w:top w:w="0" w:type="dxa"/>
          <w:bottom w:w="0" w:type="dxa"/>
        </w:tblCellMar>
      </w:tblPrEx>
      <w:trPr>
        <w:trHeight w:val="237"/>
      </w:trPr>
      <w:tc>
        <w:tcPr>
          <w:tcW w:w="9499" w:type="dxa"/>
          <w:tcBorders>
            <w:bottom w:val="double" w:sz="18" w:space="0" w:color="FF0000"/>
          </w:tcBorders>
          <w:shd w:val="clear" w:color="auto" w:fill="auto"/>
          <w:tcMar>
            <w:top w:w="0" w:type="dxa"/>
            <w:left w:w="108" w:type="dxa"/>
            <w:bottom w:w="0" w:type="dxa"/>
            <w:right w:w="108" w:type="dxa"/>
          </w:tcMar>
        </w:tcPr>
        <w:p w:rsidR="00183B39" w:rsidRDefault="003760DE">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Senior Manager Sept 16</w:t>
          </w:r>
        </w:p>
      </w:tc>
    </w:tr>
  </w:tbl>
  <w:p w:rsidR="00183B39" w:rsidRDefault="003760DE"/>
  <w:p w:rsidR="00183B39" w:rsidRDefault="00376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E64"/>
    <w:multiLevelType w:val="multilevel"/>
    <w:tmpl w:val="2FB0CE50"/>
    <w:styleLink w:val="WWOutlineListStyle3"/>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C3F7F22"/>
    <w:multiLevelType w:val="multilevel"/>
    <w:tmpl w:val="3EE0998E"/>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DB2277"/>
    <w:multiLevelType w:val="multilevel"/>
    <w:tmpl w:val="D05E2E08"/>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3">
    <w:nsid w:val="3B557408"/>
    <w:multiLevelType w:val="multilevel"/>
    <w:tmpl w:val="4FF493DC"/>
    <w:styleLink w:val="WWOutlineListStyle2"/>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DFE0797"/>
    <w:multiLevelType w:val="multilevel"/>
    <w:tmpl w:val="9B56D53C"/>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5">
    <w:nsid w:val="70997626"/>
    <w:multiLevelType w:val="multilevel"/>
    <w:tmpl w:val="A4BC6862"/>
    <w:styleLink w:val="WWOutlineListStyle4"/>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7BCF196A"/>
    <w:multiLevelType w:val="multilevel"/>
    <w:tmpl w:val="3B569AD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nsid w:val="7EB70785"/>
    <w:multiLevelType w:val="multilevel"/>
    <w:tmpl w:val="5CB4EB8C"/>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2C3E"/>
    <w:rsid w:val="000C2C3E"/>
    <w:rsid w:val="0037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7"/>
      </w:numPr>
    </w:pPr>
  </w:style>
  <w:style w:type="paragraph" w:customStyle="1" w:styleId="Newheading4">
    <w:name w:val="New heading 4"/>
    <w:basedOn w:val="Normal"/>
    <w:pPr>
      <w:numPr>
        <w:numId w:val="6"/>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2">
    <w:name w:val="LFO2"/>
    <w:basedOn w:val="NoList"/>
    <w:pPr>
      <w:numPr>
        <w:numId w:val="6"/>
      </w:numPr>
    </w:pPr>
  </w:style>
  <w:style w:type="numbering" w:customStyle="1" w:styleId="LFO3">
    <w:name w:val="LFO3"/>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7"/>
      </w:numPr>
    </w:pPr>
  </w:style>
  <w:style w:type="paragraph" w:customStyle="1" w:styleId="Newheading4">
    <w:name w:val="New heading 4"/>
    <w:basedOn w:val="Normal"/>
    <w:pPr>
      <w:numPr>
        <w:numId w:val="6"/>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2">
    <w:name w:val="LFO2"/>
    <w:basedOn w:val="NoList"/>
    <w:pPr>
      <w:numPr>
        <w:numId w:val="6"/>
      </w:numPr>
    </w:pPr>
  </w:style>
  <w:style w:type="numbering" w:customStyle="1" w:styleId="LFO3">
    <w:name w:val="LFO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Bradford Council</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Anita Moffat</cp:lastModifiedBy>
  <cp:revision>2</cp:revision>
  <cp:lastPrinted>2017-06-02T10:40:00Z</cp:lastPrinted>
  <dcterms:created xsi:type="dcterms:W3CDTF">2017-06-02T10:58:00Z</dcterms:created>
  <dcterms:modified xsi:type="dcterms:W3CDTF">2017-06-02T10:58:00Z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