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bookmarkStart w:id="0" w:name="_GoBack"/>
      <w:bookmarkEnd w:id="0"/>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507CC4" w:rsidRDefault="00507CC4"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507CC4" w:rsidRPr="00AE53C0" w:rsidTr="00127EE5">
        <w:trPr>
          <w:trHeight w:val="476"/>
        </w:trPr>
        <w:tc>
          <w:tcPr>
            <w:tcW w:w="4794" w:type="dxa"/>
          </w:tcPr>
          <w:p w:rsidR="00507CC4" w:rsidRDefault="00507CC4" w:rsidP="00127EE5">
            <w:pPr>
              <w:tabs>
                <w:tab w:val="left" w:pos="-720"/>
              </w:tabs>
              <w:suppressAutoHyphens/>
              <w:spacing w:before="120" w:after="120"/>
              <w:rPr>
                <w:rFonts w:ascii="Arial" w:hAnsi="Arial" w:cs="Arial"/>
                <w:b/>
                <w:bCs/>
              </w:rPr>
            </w:pPr>
            <w:r w:rsidRPr="00AE53C0">
              <w:rPr>
                <w:rFonts w:ascii="Arial" w:hAnsi="Arial" w:cs="Arial"/>
                <w:b/>
                <w:bCs/>
              </w:rPr>
              <w:t>DEPARTMENT:</w:t>
            </w:r>
          </w:p>
          <w:p w:rsidR="00507CC4" w:rsidRPr="001F7FBB" w:rsidRDefault="00507CC4" w:rsidP="00127EE5">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507CC4" w:rsidRDefault="00507CC4" w:rsidP="00127EE5">
            <w:pPr>
              <w:tabs>
                <w:tab w:val="left" w:pos="-720"/>
              </w:tabs>
              <w:suppressAutoHyphens/>
              <w:spacing w:before="120" w:after="120"/>
              <w:rPr>
                <w:rFonts w:ascii="Arial" w:hAnsi="Arial" w:cs="Arial"/>
                <w:b/>
                <w:bCs/>
              </w:rPr>
            </w:pPr>
            <w:r w:rsidRPr="00AE53C0">
              <w:rPr>
                <w:rFonts w:ascii="Arial" w:hAnsi="Arial" w:cs="Arial"/>
                <w:b/>
                <w:bCs/>
              </w:rPr>
              <w:t>SERVICE GROUP:</w:t>
            </w:r>
          </w:p>
          <w:p w:rsidR="00507CC4" w:rsidRPr="001F7FBB" w:rsidRDefault="00507CC4" w:rsidP="00127EE5">
            <w:pPr>
              <w:tabs>
                <w:tab w:val="left" w:pos="-720"/>
              </w:tabs>
              <w:suppressAutoHyphens/>
              <w:spacing w:before="120" w:after="120"/>
              <w:rPr>
                <w:rFonts w:ascii="Arial" w:hAnsi="Arial" w:cs="Arial"/>
                <w:bCs/>
              </w:rPr>
            </w:pPr>
            <w:r>
              <w:rPr>
                <w:rFonts w:ascii="Arial" w:hAnsi="Arial" w:cs="Arial"/>
                <w:b/>
                <w:bCs/>
              </w:rPr>
              <w:t>Educational Psychology Team</w:t>
            </w:r>
          </w:p>
        </w:tc>
      </w:tr>
      <w:tr w:rsidR="00507CC4" w:rsidRPr="00AE53C0" w:rsidTr="00127EE5">
        <w:trPr>
          <w:trHeight w:val="476"/>
        </w:trPr>
        <w:tc>
          <w:tcPr>
            <w:tcW w:w="4794" w:type="dxa"/>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POST TITLE:</w:t>
            </w:r>
          </w:p>
          <w:p w:rsidR="00507CC4" w:rsidRPr="001F7FBB" w:rsidRDefault="00507CC4" w:rsidP="00507CC4">
            <w:pPr>
              <w:tabs>
                <w:tab w:val="left" w:pos="-720"/>
              </w:tabs>
              <w:suppressAutoHyphens/>
              <w:spacing w:before="120" w:after="120"/>
              <w:rPr>
                <w:rFonts w:ascii="Arial" w:hAnsi="Arial" w:cs="Arial"/>
              </w:rPr>
            </w:pPr>
            <w:r>
              <w:rPr>
                <w:rFonts w:ascii="Arial" w:hAnsi="Arial" w:cs="Arial"/>
                <w:b/>
              </w:rPr>
              <w:t xml:space="preserve">Educational Psychologist </w:t>
            </w:r>
          </w:p>
        </w:tc>
        <w:tc>
          <w:tcPr>
            <w:tcW w:w="4806" w:type="dxa"/>
            <w:gridSpan w:val="2"/>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REPORTS TO:</w:t>
            </w:r>
          </w:p>
          <w:p w:rsidR="00507CC4" w:rsidRPr="001F7FBB" w:rsidRDefault="00507CC4" w:rsidP="00127EE5">
            <w:pPr>
              <w:tabs>
                <w:tab w:val="left" w:pos="-720"/>
              </w:tabs>
              <w:suppressAutoHyphens/>
              <w:spacing w:before="120" w:after="120"/>
              <w:rPr>
                <w:rFonts w:ascii="Arial" w:hAnsi="Arial" w:cs="Arial"/>
              </w:rPr>
            </w:pPr>
            <w:r>
              <w:rPr>
                <w:rFonts w:ascii="Arial" w:hAnsi="Arial" w:cs="Arial"/>
                <w:b/>
              </w:rPr>
              <w:t>Principal Educational Psychologist</w:t>
            </w:r>
          </w:p>
        </w:tc>
      </w:tr>
      <w:tr w:rsidR="00507CC4" w:rsidRPr="00AE53C0" w:rsidTr="00127EE5">
        <w:trPr>
          <w:trHeight w:val="476"/>
        </w:trPr>
        <w:tc>
          <w:tcPr>
            <w:tcW w:w="4802" w:type="dxa"/>
            <w:gridSpan w:val="2"/>
          </w:tcPr>
          <w:p w:rsidR="00507CC4" w:rsidRDefault="00507CC4" w:rsidP="00127EE5">
            <w:pPr>
              <w:tabs>
                <w:tab w:val="left" w:pos="-720"/>
              </w:tabs>
              <w:suppressAutoHyphens/>
              <w:spacing w:before="120" w:after="120"/>
              <w:rPr>
                <w:rFonts w:ascii="Arial" w:hAnsi="Arial" w:cs="Arial"/>
                <w:b/>
                <w:bCs/>
              </w:rPr>
            </w:pPr>
            <w:r w:rsidRPr="00AE53C0">
              <w:rPr>
                <w:rFonts w:ascii="Arial" w:hAnsi="Arial" w:cs="Arial"/>
                <w:b/>
                <w:bCs/>
              </w:rPr>
              <w:t>GRADE:</w:t>
            </w:r>
          </w:p>
          <w:p w:rsidR="00507CC4" w:rsidRPr="001F7FBB" w:rsidRDefault="00507CC4" w:rsidP="004A1877">
            <w:pPr>
              <w:tabs>
                <w:tab w:val="left" w:pos="-720"/>
              </w:tabs>
              <w:suppressAutoHyphens/>
              <w:spacing w:before="120" w:after="120"/>
              <w:rPr>
                <w:rFonts w:ascii="Arial" w:hAnsi="Arial" w:cs="Arial"/>
              </w:rPr>
            </w:pPr>
            <w:r>
              <w:rPr>
                <w:rFonts w:ascii="Arial" w:hAnsi="Arial" w:cs="Arial"/>
                <w:b/>
                <w:bCs/>
              </w:rPr>
              <w:t xml:space="preserve">Soulbury EP A </w:t>
            </w:r>
            <w:r w:rsidR="004A1877">
              <w:rPr>
                <w:rFonts w:ascii="Arial" w:hAnsi="Arial" w:cs="Arial"/>
                <w:b/>
                <w:bCs/>
              </w:rPr>
              <w:t xml:space="preserve"> </w:t>
            </w:r>
          </w:p>
        </w:tc>
        <w:tc>
          <w:tcPr>
            <w:tcW w:w="4798" w:type="dxa"/>
          </w:tcPr>
          <w:p w:rsidR="00507CC4" w:rsidRDefault="00507CC4" w:rsidP="00127EE5">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507CC4" w:rsidRPr="001F7FBB" w:rsidRDefault="00507CC4" w:rsidP="00127EE5">
            <w:pPr>
              <w:tabs>
                <w:tab w:val="left" w:pos="-720"/>
              </w:tabs>
              <w:suppressAutoHyphens/>
              <w:spacing w:before="120" w:after="120"/>
              <w:rPr>
                <w:rFonts w:ascii="Arial" w:hAnsi="Arial" w:cs="Arial"/>
                <w:bCs/>
              </w:rPr>
            </w:pPr>
          </w:p>
        </w:tc>
      </w:tr>
    </w:tbl>
    <w:p w:rsidR="00955DBF" w:rsidRDefault="00955DBF" w:rsidP="00955DBF">
      <w:pPr>
        <w:tabs>
          <w:tab w:val="left" w:pos="-720"/>
        </w:tabs>
        <w:suppressAutoHyphens/>
        <w:rPr>
          <w:sz w:val="16"/>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075DFB">
        <w:trPr>
          <w:trHeight w:val="84"/>
        </w:trPr>
        <w:tc>
          <w:tcPr>
            <w:tcW w:w="9753" w:type="dxa"/>
            <w:gridSpan w:val="2"/>
            <w:shd w:val="clear" w:color="auto" w:fill="D9D9D9"/>
          </w:tcPr>
          <w:p w:rsidR="00955DBF" w:rsidRPr="00A871A3" w:rsidRDefault="00955DBF" w:rsidP="00075DFB">
            <w:pPr>
              <w:ind w:right="-874"/>
              <w:rPr>
                <w:rFonts w:ascii="Arial" w:hAnsi="Arial" w:cs="Arial"/>
              </w:rPr>
            </w:pPr>
            <w:r w:rsidRPr="00A871A3">
              <w:rPr>
                <w:rFonts w:ascii="Arial" w:hAnsi="Arial" w:cs="Arial"/>
                <w:b/>
              </w:rPr>
              <w:t xml:space="preserve">Key Purpose of Post: </w:t>
            </w:r>
          </w:p>
        </w:tc>
      </w:tr>
      <w:tr w:rsidR="00955DBF" w:rsidTr="00075DFB">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955DBF" w:rsidRDefault="00955DBF" w:rsidP="00955DBF">
            <w:pPr>
              <w:numPr>
                <w:ilvl w:val="0"/>
                <w:numId w:val="2"/>
              </w:numPr>
              <w:ind w:right="-874"/>
              <w:rPr>
                <w:rFonts w:ascii="Arial" w:hAnsi="Arial" w:cs="Arial"/>
              </w:rPr>
            </w:pPr>
            <w:r>
              <w:rPr>
                <w:rFonts w:ascii="Arial" w:hAnsi="Arial" w:cs="Arial"/>
              </w:rPr>
              <w:t xml:space="preserve">To provide psychological assessment and support for children and young people. </w:t>
            </w:r>
          </w:p>
          <w:p w:rsidR="00955DBF" w:rsidRDefault="00955DBF" w:rsidP="00075DFB">
            <w:pPr>
              <w:ind w:left="720" w:right="-874"/>
              <w:rPr>
                <w:rFonts w:ascii="Arial" w:hAnsi="Arial" w:cs="Arial"/>
              </w:rPr>
            </w:pPr>
          </w:p>
          <w:p w:rsidR="00955DBF" w:rsidRPr="00075DFB" w:rsidRDefault="00955DBF" w:rsidP="00955DBF">
            <w:pPr>
              <w:numPr>
                <w:ilvl w:val="0"/>
                <w:numId w:val="2"/>
              </w:numPr>
              <w:ind w:right="-874"/>
              <w:rPr>
                <w:rFonts w:ascii="Arial" w:hAnsi="Arial" w:cs="Arial"/>
                <w:i/>
              </w:rPr>
            </w:pPr>
            <w:r>
              <w:rPr>
                <w:rFonts w:ascii="Arial" w:hAnsi="Arial" w:cs="Arial"/>
              </w:rPr>
              <w:t xml:space="preserve">To work with a group of schools, other educational settings and partner agencies </w:t>
            </w:r>
          </w:p>
          <w:p w:rsidR="00955DBF" w:rsidRDefault="00955DBF" w:rsidP="00075DFB">
            <w:pPr>
              <w:ind w:left="720" w:right="-874"/>
              <w:rPr>
                <w:rFonts w:ascii="Arial" w:hAnsi="Arial" w:cs="Arial"/>
              </w:rPr>
            </w:pPr>
            <w:r>
              <w:rPr>
                <w:rFonts w:ascii="Arial" w:hAnsi="Arial" w:cs="Arial"/>
              </w:rPr>
              <w:t xml:space="preserve"> as specified by the Educational Psychology Team’s Senior Managers</w:t>
            </w:r>
          </w:p>
          <w:p w:rsidR="00955DBF" w:rsidRPr="00075DFB" w:rsidRDefault="00955DBF" w:rsidP="00075DFB">
            <w:pPr>
              <w:ind w:right="-874"/>
              <w:rPr>
                <w:rFonts w:ascii="Arial" w:hAnsi="Arial" w:cs="Arial"/>
                <w:i/>
              </w:rPr>
            </w:pPr>
          </w:p>
          <w:p w:rsidR="00955DBF" w:rsidRPr="00D364E8" w:rsidRDefault="00955DBF" w:rsidP="00955DBF">
            <w:pPr>
              <w:numPr>
                <w:ilvl w:val="0"/>
                <w:numId w:val="2"/>
              </w:numPr>
              <w:ind w:right="-874"/>
              <w:rPr>
                <w:rFonts w:ascii="Arial" w:hAnsi="Arial" w:cs="Arial"/>
                <w:i/>
              </w:rPr>
            </w:pPr>
            <w:r>
              <w:rPr>
                <w:rFonts w:ascii="Arial" w:hAnsi="Arial" w:cs="Arial"/>
              </w:rPr>
              <w:t>To contribute to the income generation targets of the Educational Psychology Team by promoting traded work with schools, educational settings and partner agencies.</w:t>
            </w:r>
          </w:p>
          <w:p w:rsidR="00955DBF" w:rsidRPr="00955DBF" w:rsidRDefault="00955DBF" w:rsidP="00955DBF">
            <w:pPr>
              <w:rPr>
                <w:rFonts w:ascii="Arial" w:hAnsi="Arial" w:cs="Arial"/>
              </w:rPr>
            </w:pPr>
          </w:p>
        </w:tc>
      </w:tr>
      <w:tr w:rsidR="00955DBF" w:rsidTr="00075DFB">
        <w:trPr>
          <w:trHeight w:val="158"/>
        </w:trPr>
        <w:tc>
          <w:tcPr>
            <w:tcW w:w="9753" w:type="dxa"/>
            <w:gridSpan w:val="2"/>
            <w:tcBorders>
              <w:bottom w:val="single" w:sz="4" w:space="0" w:color="auto"/>
            </w:tcBorders>
            <w:shd w:val="clear" w:color="auto" w:fill="D9D9D9"/>
          </w:tcPr>
          <w:p w:rsidR="00955DBF" w:rsidRPr="00A871A3" w:rsidRDefault="00955DBF" w:rsidP="00A10CEE">
            <w:pPr>
              <w:ind w:right="-874"/>
              <w:rPr>
                <w:rFonts w:ascii="Arial" w:hAnsi="Arial" w:cs="Arial"/>
              </w:rPr>
            </w:pPr>
            <w:r w:rsidRPr="00A871A3">
              <w:rPr>
                <w:rFonts w:ascii="Arial" w:hAnsi="Arial" w:cs="Arial"/>
                <w:b/>
              </w:rPr>
              <w:t xml:space="preserve">Main Responsibilities of Post: </w:t>
            </w:r>
          </w:p>
        </w:tc>
      </w:tr>
      <w:tr w:rsidR="00955DBF" w:rsidTr="00075DFB">
        <w:trPr>
          <w:trHeight w:val="41"/>
        </w:trPr>
        <w:tc>
          <w:tcPr>
            <w:tcW w:w="9753" w:type="dxa"/>
            <w:gridSpan w:val="2"/>
            <w:shd w:val="clear" w:color="auto" w:fill="auto"/>
          </w:tcPr>
          <w:p w:rsidR="00955DBF"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Implement and have regard to Bradford’s policies and procedures, including </w:t>
            </w:r>
          </w:p>
          <w:p w:rsidR="00955DBF" w:rsidRDefault="00955DBF" w:rsidP="00075DFB">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955DBF" w:rsidRDefault="00955DBF" w:rsidP="00075DFB">
            <w:pPr>
              <w:ind w:left="720" w:right="-874"/>
              <w:rPr>
                <w:rFonts w:ascii="Arial" w:hAnsi="Arial" w:cs="Arial"/>
              </w:rPr>
            </w:pPr>
          </w:p>
          <w:p w:rsidR="004A1877" w:rsidRPr="00075DFB" w:rsidRDefault="004A1877" w:rsidP="00075DFB">
            <w:pPr>
              <w:ind w:left="720" w:right="-874"/>
              <w:rPr>
                <w:rFonts w:ascii="Arial" w:hAnsi="Arial" w:cs="Arial"/>
              </w:rPr>
            </w:pPr>
          </w:p>
          <w:p w:rsidR="00955DBF" w:rsidRPr="00507CC4" w:rsidRDefault="00955DBF" w:rsidP="00507CC4">
            <w:pPr>
              <w:numPr>
                <w:ilvl w:val="0"/>
                <w:numId w:val="2"/>
              </w:numPr>
              <w:ind w:right="-874"/>
              <w:rPr>
                <w:rFonts w:ascii="Arial" w:hAnsi="Arial" w:cs="Arial"/>
              </w:rPr>
            </w:pPr>
            <w:r w:rsidRPr="00075DFB">
              <w:rPr>
                <w:rFonts w:ascii="Arial" w:hAnsi="Arial" w:cs="Arial"/>
              </w:rPr>
              <w:lastRenderedPageBreak/>
              <w:t>Be accountable to the Principal Educational Psychologist or their designate</w:t>
            </w:r>
            <w:r w:rsidR="00507CC4">
              <w:rPr>
                <w:rFonts w:ascii="Arial" w:hAnsi="Arial" w:cs="Arial"/>
              </w:rPr>
              <w:t xml:space="preserve"> whilst          exercising</w:t>
            </w:r>
            <w:r w:rsidRPr="00507CC4">
              <w:rPr>
                <w:rFonts w:ascii="Arial" w:hAnsi="Arial" w:cs="Arial"/>
              </w:rPr>
              <w:t xml:space="preserve"> initiative in areas of defined responsibility.</w:t>
            </w:r>
          </w:p>
          <w:p w:rsidR="00507CC4" w:rsidRDefault="00507CC4" w:rsidP="00075DFB">
            <w:pPr>
              <w:ind w:left="720" w:right="-874"/>
              <w:rPr>
                <w:rFonts w:ascii="Arial" w:hAnsi="Arial" w:cs="Arial"/>
              </w:rPr>
            </w:pPr>
          </w:p>
          <w:p w:rsidR="00507CC4" w:rsidRPr="00507CC4" w:rsidRDefault="00507CC4" w:rsidP="00507CC4">
            <w:pPr>
              <w:numPr>
                <w:ilvl w:val="0"/>
                <w:numId w:val="2"/>
              </w:numPr>
              <w:ind w:right="-874"/>
              <w:rPr>
                <w:rFonts w:ascii="Arial" w:hAnsi="Arial" w:cs="Arial"/>
              </w:rPr>
            </w:pPr>
            <w:r w:rsidRPr="00075DFB">
              <w:rPr>
                <w:rFonts w:ascii="Arial" w:hAnsi="Arial" w:cs="Arial"/>
              </w:rPr>
              <w:t>To provide assessment and intervention services to children and young people 0-25 and their families.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Assume professional responsibility for decisions in own casework and other work </w:t>
            </w:r>
          </w:p>
          <w:p w:rsidR="00955DBF" w:rsidRDefault="00955DBF" w:rsidP="00075DFB">
            <w:pPr>
              <w:ind w:left="720" w:right="-874"/>
              <w:rPr>
                <w:rFonts w:ascii="Arial" w:hAnsi="Arial" w:cs="Arial"/>
              </w:rPr>
            </w:pPr>
            <w:r w:rsidRPr="00075DFB">
              <w:rPr>
                <w:rFonts w:ascii="Arial" w:hAnsi="Arial" w:cs="Arial"/>
              </w:rPr>
              <w:t>within Educational Psychology Team policies and priorities.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maintaining confidential records on children and young people, </w:t>
            </w:r>
          </w:p>
          <w:p w:rsidR="00955DBF" w:rsidRDefault="00955DBF" w:rsidP="00075DFB">
            <w:pPr>
              <w:ind w:left="720" w:right="-874"/>
              <w:rPr>
                <w:rFonts w:ascii="Arial" w:hAnsi="Arial" w:cs="Arial"/>
              </w:rPr>
            </w:pPr>
            <w:r w:rsidRPr="00075DFB">
              <w:rPr>
                <w:rFonts w:ascii="Arial" w:hAnsi="Arial" w:cs="Arial"/>
              </w:rPr>
              <w:t xml:space="preserve">families, and work settings, and for confidential information disclosed by other </w:t>
            </w:r>
          </w:p>
          <w:p w:rsidR="00955DBF" w:rsidRDefault="00955DBF" w:rsidP="00075DFB">
            <w:pPr>
              <w:ind w:left="720" w:right="-874"/>
              <w:rPr>
                <w:rFonts w:ascii="Arial" w:hAnsi="Arial" w:cs="Arial"/>
              </w:rPr>
            </w:pPr>
            <w:r w:rsidRPr="00075DFB">
              <w:rPr>
                <w:rFonts w:ascii="Arial" w:hAnsi="Arial" w:cs="Arial"/>
              </w:rPr>
              <w:t>agencies.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Be responsible for Team materials when working away from the main base, e.g. confidential files, assessment materials, computers etc.</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participate in the Educational Psychology Team’s supervision and performance management programme.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advice in relation to the various statutory duties, to address the individual needs of children, under the Children and Families Act 2014.</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advisory and consultative services to BMDC’s central services relating to policy and practice concerning the psychological well-being of children and young people and the adults responsible for their education and care.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advisory and consultative services to other agencies in the local network of services for children and families.</w:t>
            </w:r>
          </w:p>
          <w:p w:rsidR="00955DBF" w:rsidRPr="00075DFB" w:rsidRDefault="00955DBF" w:rsidP="00075DFB">
            <w:pPr>
              <w:ind w:right="-874"/>
              <w:rPr>
                <w:rFonts w:ascii="Arial" w:hAnsi="Arial" w:cs="Arial"/>
              </w:rPr>
            </w:pPr>
          </w:p>
          <w:p w:rsidR="00955DBF" w:rsidRPr="00075DFB" w:rsidRDefault="00955DBF" w:rsidP="00955DBF">
            <w:pPr>
              <w:numPr>
                <w:ilvl w:val="0"/>
                <w:numId w:val="1"/>
              </w:numPr>
              <w:rPr>
                <w:rFonts w:ascii="Arial" w:hAnsi="Arial" w:cs="Arial"/>
                <w:b/>
                <w:u w:val="single"/>
              </w:rPr>
            </w:pPr>
            <w:r w:rsidRPr="00075DFB">
              <w:rPr>
                <w:rFonts w:ascii="Arial" w:hAnsi="Arial" w:cs="Arial"/>
              </w:rPr>
              <w:t>To participate in Educational Psychology Team projects.</w:t>
            </w:r>
          </w:p>
          <w:p w:rsidR="00955DBF" w:rsidRPr="003F711E" w:rsidRDefault="00955DBF" w:rsidP="00075DFB">
            <w:pPr>
              <w:ind w:left="720"/>
              <w:rPr>
                <w:rFonts w:ascii="Arial" w:hAnsi="Arial" w:cs="Arial"/>
              </w:rPr>
            </w:pPr>
          </w:p>
        </w:tc>
      </w:tr>
      <w:tr w:rsidR="00955DBF" w:rsidTr="00507CC4">
        <w:trPr>
          <w:trHeight w:val="2915"/>
        </w:trPr>
        <w:tc>
          <w:tcPr>
            <w:tcW w:w="9753" w:type="dxa"/>
            <w:gridSpan w:val="2"/>
            <w:shd w:val="clear" w:color="auto" w:fill="auto"/>
          </w:tcPr>
          <w:p w:rsidR="00955DBF" w:rsidRPr="002D089C" w:rsidRDefault="00955DBF" w:rsidP="00075DFB">
            <w:pPr>
              <w:ind w:right="-874"/>
              <w:rPr>
                <w:rFonts w:ascii="Arial" w:hAnsi="Arial" w:cs="Arial"/>
              </w:rPr>
            </w:pPr>
            <w:r w:rsidRPr="00A871A3">
              <w:rPr>
                <w:rFonts w:ascii="Arial" w:hAnsi="Arial" w:cs="Arial"/>
                <w:b/>
              </w:rPr>
              <w:lastRenderedPageBreak/>
              <w:t>Structure:</w:t>
            </w:r>
          </w:p>
          <w:p w:rsidR="00955DBF" w:rsidRPr="00C0687F" w:rsidRDefault="00507CC4" w:rsidP="00507CC4">
            <w:pPr>
              <w:ind w:right="-108"/>
              <w:jc w:val="center"/>
            </w:pPr>
            <w:r>
              <w:rPr>
                <w:noProof/>
              </w:rPr>
              <w:drawing>
                <wp:inline distT="0" distB="0" distL="0" distR="0" wp14:anchorId="3254C3DE" wp14:editId="78EAE24D">
                  <wp:extent cx="6178592"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7" t="19095" r="34669" b="64383"/>
                          <a:stretch/>
                        </pic:blipFill>
                        <pic:spPr bwMode="auto">
                          <a:xfrm>
                            <a:off x="0" y="0"/>
                            <a:ext cx="6178592" cy="1378040"/>
                          </a:xfrm>
                          <a:prstGeom prst="rect">
                            <a:avLst/>
                          </a:prstGeom>
                          <a:ln>
                            <a:noFill/>
                          </a:ln>
                          <a:extLst>
                            <a:ext uri="{53640926-AAD7-44D8-BBD7-CCE9431645EC}">
                              <a14:shadowObscured xmlns:a14="http://schemas.microsoft.com/office/drawing/2010/main"/>
                            </a:ext>
                          </a:extLst>
                        </pic:spPr>
                      </pic:pic>
                    </a:graphicData>
                  </a:graphic>
                </wp:inline>
              </w:drawing>
            </w:r>
          </w:p>
        </w:tc>
      </w:tr>
      <w:tr w:rsidR="00955DBF" w:rsidTr="00075DFB">
        <w:trPr>
          <w:trHeight w:val="84"/>
        </w:trPr>
        <w:tc>
          <w:tcPr>
            <w:tcW w:w="9753" w:type="dxa"/>
            <w:gridSpan w:val="2"/>
            <w:tcBorders>
              <w:bottom w:val="single" w:sz="4" w:space="0" w:color="auto"/>
            </w:tcBorders>
            <w:shd w:val="clear" w:color="auto" w:fill="D9D9D9"/>
          </w:tcPr>
          <w:p w:rsidR="00955DBF" w:rsidRPr="00A871A3" w:rsidRDefault="00955DBF" w:rsidP="00075DFB">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p w:rsidR="00955DBF" w:rsidRPr="00A871A3" w:rsidRDefault="00955DBF" w:rsidP="00075DFB">
            <w:pPr>
              <w:ind w:right="-6"/>
              <w:rPr>
                <w:rFonts w:ascii="Arial Bold" w:hAnsi="Arial Bold" w:cs="Arial"/>
                <w:b/>
                <w:i/>
                <w:color w:val="000000"/>
              </w:rPr>
            </w:pPr>
          </w:p>
        </w:tc>
      </w:tr>
      <w:tr w:rsidR="00955DBF" w:rsidTr="00075DFB">
        <w:trPr>
          <w:trHeight w:val="84"/>
        </w:trPr>
        <w:tc>
          <w:tcPr>
            <w:tcW w:w="9753" w:type="dxa"/>
            <w:gridSpan w:val="2"/>
            <w:shd w:val="clear" w:color="auto" w:fill="FFFFFF"/>
          </w:tcPr>
          <w:p w:rsidR="00955DBF" w:rsidRPr="00A871A3" w:rsidRDefault="00955DBF" w:rsidP="00075DFB">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075DFB">
        <w:trPr>
          <w:trHeight w:val="84"/>
        </w:trPr>
        <w:tc>
          <w:tcPr>
            <w:tcW w:w="8065" w:type="dxa"/>
            <w:shd w:val="clear" w:color="auto" w:fill="auto"/>
          </w:tcPr>
          <w:p w:rsidR="00955DBF" w:rsidRPr="00A871A3" w:rsidRDefault="00955DBF" w:rsidP="00075DFB">
            <w:pPr>
              <w:ind w:right="-6"/>
              <w:rPr>
                <w:rFonts w:ascii="Arial" w:hAnsi="Arial"/>
                <w:color w:val="000000"/>
              </w:rPr>
            </w:pPr>
          </w:p>
        </w:tc>
        <w:tc>
          <w:tcPr>
            <w:tcW w:w="1688" w:type="dxa"/>
            <w:shd w:val="clear" w:color="auto" w:fill="auto"/>
          </w:tcPr>
          <w:p w:rsidR="00955DBF" w:rsidRPr="00A871A3" w:rsidRDefault="00955DBF" w:rsidP="00075DFB">
            <w:pPr>
              <w:ind w:right="-6"/>
              <w:rPr>
                <w:rFonts w:ascii="Arial" w:hAnsi="Arial" w:cs="Arial"/>
                <w:b/>
              </w:rPr>
            </w:pPr>
            <w:r w:rsidRPr="00A871A3">
              <w:rPr>
                <w:rFonts w:ascii="Arial" w:hAnsi="Arial" w:cs="Arial"/>
                <w:b/>
              </w:rPr>
              <w:t>Essential</w:t>
            </w:r>
          </w:p>
        </w:tc>
      </w:tr>
      <w:tr w:rsidR="007A2ED1" w:rsidRPr="00A871A3" w:rsidTr="00075DFB">
        <w:trPr>
          <w:trHeight w:val="84"/>
        </w:trPr>
        <w:tc>
          <w:tcPr>
            <w:tcW w:w="8065" w:type="dxa"/>
            <w:shd w:val="clear" w:color="auto" w:fill="auto"/>
          </w:tcPr>
          <w:p w:rsidR="00B8187A" w:rsidRPr="004A1877" w:rsidRDefault="00B8187A" w:rsidP="00B8187A">
            <w:pPr>
              <w:pStyle w:val="Default"/>
            </w:pPr>
            <w:r w:rsidRPr="004A1877">
              <w:t xml:space="preserve">Due to the Governments fluency in English Duty for posts where employees speak directly to members of the public the post holder is required to meet the Advanced Threshold level which will be implemented </w:t>
            </w:r>
            <w:r w:rsidRPr="004A1877">
              <w:lastRenderedPageBreak/>
              <w:t xml:space="preserve">where the post requires a greater level of sensitive interaction with the public,( e.g. in children’s centres) – where the person is able to demonstrate that they can during the interview’s </w:t>
            </w:r>
          </w:p>
          <w:p w:rsidR="00B8187A" w:rsidRPr="004A1877" w:rsidRDefault="00B8187A" w:rsidP="00B8187A">
            <w:pPr>
              <w:pStyle w:val="Default"/>
            </w:pPr>
            <w:r w:rsidRPr="004A1877">
              <w:t xml:space="preserve">a)can express themselves fluently and spontaneously , almost effortlessly </w:t>
            </w:r>
          </w:p>
          <w:p w:rsidR="007A2ED1" w:rsidRPr="00B8187A" w:rsidRDefault="00B8187A" w:rsidP="00B8187A">
            <w:pPr>
              <w:pStyle w:val="Default"/>
              <w:rPr>
                <w:sz w:val="23"/>
                <w:szCs w:val="23"/>
              </w:rPr>
            </w:pPr>
            <w:r w:rsidRPr="004A1877">
              <w:t>b)Only the requirement to explain difficult concepts simply hinders a natural smooth flow of language</w:t>
            </w:r>
            <w:r>
              <w:rPr>
                <w:sz w:val="23"/>
                <w:szCs w:val="23"/>
              </w:rPr>
              <w:t xml:space="preserve"> </w:t>
            </w:r>
          </w:p>
        </w:tc>
        <w:tc>
          <w:tcPr>
            <w:tcW w:w="1688" w:type="dxa"/>
            <w:shd w:val="clear" w:color="auto" w:fill="auto"/>
          </w:tcPr>
          <w:p w:rsidR="007A2ED1" w:rsidRDefault="006D50D4" w:rsidP="00075DFB">
            <w:pPr>
              <w:ind w:right="-6"/>
              <w:rPr>
                <w:rFonts w:ascii="Arial" w:hAnsi="Arial" w:cs="Arial"/>
              </w:rPr>
            </w:pPr>
            <w:r>
              <w:rPr>
                <w:rFonts w:ascii="Arial" w:hAnsi="Arial" w:cs="Arial"/>
              </w:rPr>
              <w:lastRenderedPageBreak/>
              <w:t>X</w:t>
            </w:r>
          </w:p>
        </w:tc>
      </w:tr>
      <w:tr w:rsidR="00955DBF" w:rsidRPr="00A871A3" w:rsidTr="00075DFB">
        <w:trPr>
          <w:trHeight w:val="84"/>
        </w:trPr>
        <w:tc>
          <w:tcPr>
            <w:tcW w:w="8065" w:type="dxa"/>
            <w:shd w:val="clear" w:color="auto" w:fill="auto"/>
          </w:tcPr>
          <w:p w:rsidR="00955DBF" w:rsidRPr="000900A5" w:rsidRDefault="00507CC4" w:rsidP="00507CC4">
            <w:pPr>
              <w:ind w:right="-6"/>
              <w:rPr>
                <w:rFonts w:ascii="Arial" w:hAnsi="Arial" w:cs="Arial"/>
              </w:rPr>
            </w:pPr>
            <w:r>
              <w:rPr>
                <w:rFonts w:ascii="Arial" w:hAnsi="Arial" w:cs="Arial"/>
              </w:rPr>
              <w:lastRenderedPageBreak/>
              <w:t xml:space="preserve">Able to demonstrate an understanding of the role of psychology in children’s learning and education systems </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rPr>
            </w:pPr>
            <w:r>
              <w:rPr>
                <w:rFonts w:ascii="Arial" w:eastAsia="MS Mincho" w:hAnsi="Arial" w:cs="Arial"/>
                <w:lang w:eastAsia="ja-JP"/>
              </w:rPr>
              <w:t>Understands and uses</w:t>
            </w:r>
            <w:r w:rsidRPr="00B12640">
              <w:rPr>
                <w:rFonts w:ascii="Arial" w:eastAsia="MS Mincho" w:hAnsi="Arial" w:cs="Arial"/>
                <w:lang w:eastAsia="ja-JP"/>
              </w:rPr>
              <w:t xml:space="preserve"> knowledge of physical, intellectual, linguistic, social and emotional development </w:t>
            </w:r>
            <w:r>
              <w:rPr>
                <w:rFonts w:ascii="Arial" w:eastAsia="MS Mincho" w:hAnsi="Arial" w:cs="Arial"/>
                <w:lang w:eastAsia="ja-JP"/>
              </w:rPr>
              <w:t>to assess and intervene in children’s learning</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 xml:space="preserve">Able to set challenging targets in all areas of development to ensure good progress for children with additional needs </w:t>
            </w:r>
          </w:p>
        </w:tc>
        <w:tc>
          <w:tcPr>
            <w:tcW w:w="1688" w:type="dxa"/>
            <w:shd w:val="clear" w:color="auto" w:fill="auto"/>
          </w:tcPr>
          <w:p w:rsidR="00955DBF" w:rsidRDefault="00955DBF" w:rsidP="00075DFB">
            <w:pPr>
              <w:ind w:right="-6"/>
              <w:rPr>
                <w:rFonts w:ascii="Arial" w:hAnsi="Arial" w:cs="Arial"/>
              </w:rPr>
            </w:pP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Can e</w:t>
            </w:r>
            <w:r w:rsidRPr="00B12640">
              <w:rPr>
                <w:rFonts w:ascii="Arial" w:eastAsia="MS Mincho" w:hAnsi="Arial" w:cs="Arial"/>
                <w:lang w:eastAsia="ja-JP"/>
              </w:rPr>
              <w:t>ffective</w:t>
            </w:r>
            <w:r>
              <w:rPr>
                <w:rFonts w:ascii="Arial" w:eastAsia="MS Mincho" w:hAnsi="Arial" w:cs="Arial"/>
                <w:lang w:eastAsia="ja-JP"/>
              </w:rPr>
              <w:t>ly communicate and engage</w:t>
            </w:r>
            <w:r w:rsidRPr="00B12640">
              <w:rPr>
                <w:rFonts w:ascii="Arial" w:eastAsia="MS Mincho" w:hAnsi="Arial" w:cs="Arial"/>
                <w:lang w:eastAsia="ja-JP"/>
              </w:rPr>
              <w:t xml:space="preserve"> with children, young people and their families</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075DFB">
            <w:pPr>
              <w:ind w:right="-6"/>
              <w:rPr>
                <w:rFonts w:ascii="Arial" w:hAnsi="Arial" w:cs="Arial"/>
              </w:rPr>
            </w:pP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75DFB" w:rsidRDefault="00955DBF" w:rsidP="00075DFB">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75DFB" w:rsidRDefault="00955DBF" w:rsidP="00075DFB">
            <w:pPr>
              <w:rPr>
                <w:rFonts w:ascii="Arial" w:eastAsia="MS Mincho" w:hAnsi="Arial" w:cs="Arial"/>
                <w:lang w:eastAsia="ja-JP"/>
              </w:rPr>
            </w:pPr>
            <w:r w:rsidRPr="00E37028">
              <w:rPr>
                <w:rFonts w:ascii="Arial" w:eastAsia="MS Mincho" w:hAnsi="Arial" w:cs="Arial"/>
                <w:lang w:eastAsia="ja-JP"/>
              </w:rPr>
              <w:t xml:space="preserve">Has used a wide range of basic computer applications including Excel </w:t>
            </w:r>
            <w:r>
              <w:rPr>
                <w:rFonts w:ascii="Arial" w:eastAsia="MS Mincho" w:hAnsi="Arial" w:cs="Arial"/>
                <w:lang w:eastAsia="ja-JP"/>
              </w:rPr>
              <w:t>and</w:t>
            </w:r>
            <w:r w:rsidRPr="00E37028">
              <w:rPr>
                <w:rFonts w:ascii="Arial" w:eastAsia="MS Mincho" w:hAnsi="Arial" w:cs="Arial"/>
                <w:lang w:eastAsia="ja-JP"/>
              </w:rPr>
              <w:t xml:space="preserve"> Word  and able to maintain and manage </w:t>
            </w:r>
            <w:r>
              <w:rPr>
                <w:rFonts w:ascii="Arial" w:eastAsia="MS Mincho" w:hAnsi="Arial" w:cs="Arial"/>
                <w:lang w:eastAsia="ja-JP"/>
              </w:rPr>
              <w:t>electronic data management systems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075DFB">
        <w:trPr>
          <w:trHeight w:val="84"/>
        </w:trPr>
        <w:tc>
          <w:tcPr>
            <w:tcW w:w="8065" w:type="dxa"/>
            <w:shd w:val="clear" w:color="auto" w:fill="auto"/>
          </w:tcPr>
          <w:p w:rsidR="00955DBF" w:rsidRPr="000900A5" w:rsidRDefault="00955DBF" w:rsidP="00075DFB">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075DFB">
            <w:pPr>
              <w:ind w:right="-6"/>
              <w:rPr>
                <w:rFonts w:ascii="Arial" w:hAnsi="Arial" w:cs="Arial"/>
              </w:rPr>
            </w:pPr>
            <w:r>
              <w:rPr>
                <w:rFonts w:ascii="Arial" w:hAnsi="Arial" w:cs="Arial"/>
              </w:rPr>
              <w:t>X</w:t>
            </w:r>
          </w:p>
        </w:tc>
      </w:tr>
    </w:tbl>
    <w:p w:rsidR="00955DBF" w:rsidRDefault="00955DBF" w:rsidP="00955DBF"/>
    <w:p w:rsidR="00955DBF" w:rsidRDefault="00955DBF"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rsidTr="00075DFB">
        <w:tc>
          <w:tcPr>
            <w:tcW w:w="9588" w:type="dxa"/>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75DFB">
        <w:trPr>
          <w:trHeight w:val="639"/>
        </w:trPr>
        <w:tc>
          <w:tcPr>
            <w:tcW w:w="9588" w:type="dxa"/>
            <w:shd w:val="clear" w:color="auto" w:fill="auto"/>
            <w:vAlign w:val="center"/>
          </w:tcPr>
          <w:p w:rsidR="00955DBF" w:rsidRPr="00A871A3" w:rsidRDefault="00955DBF" w:rsidP="00075DFB">
            <w:pPr>
              <w:ind w:right="-6"/>
              <w:rPr>
                <w:rFonts w:ascii="Arial" w:hAnsi="Arial" w:cs="Arial"/>
              </w:rPr>
            </w:pPr>
            <w:r>
              <w:rPr>
                <w:rFonts w:ascii="Arial" w:hAnsi="Arial" w:cs="Arial"/>
              </w:rPr>
              <w:t>Experience of working with children and young people as an Educational Psychologist</w:t>
            </w:r>
          </w:p>
        </w:tc>
      </w:tr>
      <w:tr w:rsidR="00955DBF" w:rsidTr="00075DFB">
        <w:tc>
          <w:tcPr>
            <w:tcW w:w="9588" w:type="dxa"/>
            <w:tcBorders>
              <w:bottom w:val="single" w:sz="4" w:space="0" w:color="auto"/>
            </w:tcBorders>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75DFB">
        <w:trPr>
          <w:trHeight w:val="571"/>
        </w:trPr>
        <w:tc>
          <w:tcPr>
            <w:tcW w:w="9588" w:type="dxa"/>
            <w:shd w:val="clear" w:color="auto" w:fill="FFFFFF"/>
            <w:vAlign w:val="center"/>
          </w:tcPr>
          <w:p w:rsidR="00955DBF" w:rsidRPr="00BD5EFA" w:rsidRDefault="00955DBF" w:rsidP="00075DFB">
            <w:pPr>
              <w:ind w:right="-6"/>
              <w:rPr>
                <w:rFonts w:ascii="Arial" w:hAnsi="Arial" w:cs="Arial"/>
              </w:rPr>
            </w:pPr>
            <w:r>
              <w:rPr>
                <w:rFonts w:ascii="Arial" w:hAnsi="Arial" w:cs="Arial"/>
              </w:rPr>
              <w:t>Professional qualification  in Educational Psychology</w:t>
            </w:r>
            <w:r w:rsidR="00EC1F8A">
              <w:rPr>
                <w:rFonts w:ascii="Arial" w:hAnsi="Arial" w:cs="Arial"/>
              </w:rPr>
              <w:t>; HCPC registration</w:t>
            </w:r>
          </w:p>
        </w:tc>
      </w:tr>
      <w:tr w:rsidR="00955DBF" w:rsidTr="00075DFB">
        <w:tc>
          <w:tcPr>
            <w:tcW w:w="9588" w:type="dxa"/>
            <w:shd w:val="clear" w:color="auto" w:fill="C0C0C0"/>
            <w:vAlign w:val="center"/>
          </w:tcPr>
          <w:p w:rsidR="00955DBF" w:rsidRPr="00E37028" w:rsidRDefault="00955DBF" w:rsidP="00075DFB">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075DFB">
        <w:tc>
          <w:tcPr>
            <w:tcW w:w="9588" w:type="dxa"/>
            <w:tcBorders>
              <w:bottom w:val="single" w:sz="4" w:space="0" w:color="auto"/>
            </w:tcBorders>
            <w:shd w:val="clear" w:color="auto" w:fill="FFFFFF"/>
          </w:tcPr>
          <w:p w:rsidR="00955DBF" w:rsidRPr="00A871A3" w:rsidRDefault="00955DBF" w:rsidP="00075DFB">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075DFB">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075DFB">
        <w:tc>
          <w:tcPr>
            <w:tcW w:w="9588" w:type="dxa"/>
            <w:shd w:val="clear" w:color="auto" w:fill="FFFFFF"/>
          </w:tcPr>
          <w:p w:rsidR="00955DBF" w:rsidRPr="00A871A3" w:rsidRDefault="00955DBF" w:rsidP="00075DFB">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075DFB">
        <w:tc>
          <w:tcPr>
            <w:tcW w:w="9588" w:type="dxa"/>
            <w:shd w:val="clear" w:color="auto" w:fill="FFFFFF"/>
          </w:tcPr>
          <w:p w:rsidR="00955DBF" w:rsidRPr="00A871A3" w:rsidRDefault="00955DBF" w:rsidP="00075DFB">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075DFB">
        <w:tc>
          <w:tcPr>
            <w:tcW w:w="9588" w:type="dxa"/>
            <w:shd w:val="clear" w:color="auto" w:fill="FFFFFF"/>
          </w:tcPr>
          <w:p w:rsidR="00955DBF" w:rsidRPr="00A871A3" w:rsidRDefault="00955DBF" w:rsidP="00075DFB">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55DBF" w:rsidTr="00075DFB">
        <w:tc>
          <w:tcPr>
            <w:tcW w:w="9588" w:type="dxa"/>
            <w:shd w:val="clear" w:color="auto" w:fill="FFFFFF"/>
          </w:tcPr>
          <w:p w:rsidR="00955DBF" w:rsidRPr="00A871A3" w:rsidRDefault="00955DBF" w:rsidP="00075DFB">
            <w:pPr>
              <w:rPr>
                <w:rFonts w:ascii="Arial" w:hAnsi="Arial"/>
                <w:sz w:val="22"/>
              </w:rPr>
            </w:pPr>
            <w:r w:rsidRPr="00A871A3">
              <w:rPr>
                <w:rFonts w:ascii="Arial Bold" w:hAnsi="Arial Bold" w:cs="Arial"/>
                <w:b/>
                <w:szCs w:val="20"/>
              </w:rPr>
              <w:t>Operates with Dignity and Respect</w:t>
            </w:r>
            <w:r w:rsidRPr="00A871A3">
              <w:rPr>
                <w:rFonts w:ascii="Arial" w:hAnsi="Arial"/>
                <w:sz w:val="22"/>
              </w:rPr>
              <w:t xml:space="preserve"> - </w:t>
            </w:r>
            <w:r w:rsidRPr="00A871A3">
              <w:rPr>
                <w:rFonts w:ascii="Arial" w:hAnsi="Arial"/>
              </w:rPr>
              <w:t>covers treating everyone with respect and dignity, maintains impartiality/fairness with all people, is aware of the barriers people face.</w:t>
            </w:r>
            <w:r w:rsidRPr="00A871A3">
              <w:rPr>
                <w:rFonts w:ascii="Arial" w:hAnsi="Arial"/>
                <w:sz w:val="22"/>
              </w:rPr>
              <w:t xml:space="preserve">  </w:t>
            </w:r>
          </w:p>
        </w:tc>
      </w:tr>
    </w:tbl>
    <w:tbl>
      <w:tblPr>
        <w:tblStyle w:val="TableGrid"/>
        <w:tblW w:w="9708" w:type="dxa"/>
        <w:tblLayout w:type="fixed"/>
        <w:tblLook w:val="01E0" w:firstRow="1" w:lastRow="1" w:firstColumn="1" w:lastColumn="1" w:noHBand="0" w:noVBand="0"/>
      </w:tblPr>
      <w:tblGrid>
        <w:gridCol w:w="9708"/>
      </w:tblGrid>
      <w:tr w:rsidR="007A2ED1" w:rsidRPr="00541F8A" w:rsidTr="000A68C9">
        <w:tc>
          <w:tcPr>
            <w:tcW w:w="9708" w:type="dxa"/>
            <w:shd w:val="clear" w:color="auto" w:fill="D9D9D9"/>
          </w:tcPr>
          <w:p w:rsidR="007A2ED1" w:rsidRPr="00541F8A" w:rsidRDefault="007A2ED1" w:rsidP="007A2ED1">
            <w:pPr>
              <w:ind w:right="-6"/>
              <w:rPr>
                <w:rFonts w:ascii="Arial Bold" w:hAnsi="Arial Bold" w:cs="Arial"/>
                <w:b/>
                <w:color w:val="FF0000"/>
              </w:rPr>
            </w:pPr>
            <w:r>
              <w:rPr>
                <w:rFonts w:ascii="Arial Bold" w:hAnsi="Arial Bold" w:cs="Arial"/>
                <w:b/>
              </w:rPr>
              <w:t>Management C</w:t>
            </w:r>
            <w:r w:rsidRPr="003575C5">
              <w:rPr>
                <w:rFonts w:ascii="Arial Bold" w:hAnsi="Arial Bold" w:cs="Arial"/>
                <w:b/>
              </w:rPr>
              <w:t>ompetencies</w:t>
            </w:r>
            <w:r>
              <w:rPr>
                <w:rFonts w:ascii="Arial Bold" w:hAnsi="Arial Bold" w:cs="Arial"/>
                <w:b/>
              </w:rPr>
              <w:t xml:space="preserve">: </w:t>
            </w:r>
            <w:r>
              <w:rPr>
                <w:rFonts w:ascii="Arial" w:hAnsi="Arial" w:cs="Arial"/>
                <w:b/>
              </w:rPr>
              <w:t>to be used at the interview stage.</w:t>
            </w:r>
            <w:r w:rsidRPr="00F57270">
              <w:rPr>
                <w:rFonts w:ascii="Arial Bold" w:hAnsi="Arial Bold" w:cs="Arial"/>
                <w:b/>
                <w:color w:val="000000"/>
              </w:rPr>
              <w:t xml:space="preserve"> </w:t>
            </w:r>
          </w:p>
        </w:tc>
      </w:tr>
      <w:tr w:rsidR="007A2ED1" w:rsidRPr="000F241D" w:rsidTr="000A68C9">
        <w:tc>
          <w:tcPr>
            <w:tcW w:w="9708" w:type="dxa"/>
            <w:shd w:val="clear" w:color="auto" w:fill="auto"/>
          </w:tcPr>
          <w:p w:rsidR="007A2ED1" w:rsidRPr="000F241D" w:rsidRDefault="007A2ED1" w:rsidP="000A68C9">
            <w:pPr>
              <w:rPr>
                <w:rFonts w:ascii="Arial" w:hAnsi="Arial"/>
                <w:sz w:val="22"/>
              </w:rPr>
            </w:pPr>
            <w:r>
              <w:rPr>
                <w:rFonts w:ascii="Arial Bold" w:hAnsi="Arial Bold"/>
                <w:b/>
                <w:color w:val="000000"/>
                <w:szCs w:val="16"/>
              </w:rPr>
              <w:t xml:space="preserve">Operates with Strategic Awareness </w:t>
            </w:r>
            <w:r w:rsidRPr="00B13F98">
              <w:rPr>
                <w:rFonts w:ascii="Arial" w:hAnsi="Arial"/>
                <w:color w:val="000000"/>
                <w:szCs w:val="16"/>
              </w:rPr>
              <w:t>Our managers</w:t>
            </w:r>
            <w:r>
              <w:rPr>
                <w:rFonts w:ascii="Arial Bold" w:hAnsi="Arial Bold"/>
                <w:b/>
                <w:color w:val="000000"/>
                <w:szCs w:val="16"/>
              </w:rPr>
              <w:t xml:space="preserve"> </w:t>
            </w:r>
            <w:r>
              <w:rPr>
                <w:rFonts w:ascii="Arial" w:hAnsi="Arial"/>
                <w:sz w:val="22"/>
              </w:rPr>
              <w:t>work</w:t>
            </w:r>
            <w:r w:rsidRPr="00E96A4F">
              <w:rPr>
                <w:rFonts w:ascii="Arial" w:hAnsi="Arial"/>
                <w:sz w:val="22"/>
              </w:rPr>
              <w:t xml:space="preserve"> with corporate priorities and policies in a joined up way with others, internally and externally.</w:t>
            </w:r>
            <w:r>
              <w:rPr>
                <w:rFonts w:ascii="Arial" w:hAnsi="Arial"/>
                <w:sz w:val="22"/>
              </w:rPr>
              <w:t xml:space="preserve"> Works democratically</w:t>
            </w:r>
            <w:r w:rsidRPr="00E96A4F">
              <w:rPr>
                <w:rFonts w:ascii="Arial" w:hAnsi="Arial"/>
                <w:sz w:val="22"/>
              </w:rPr>
              <w:t>, transparently and accountably.</w:t>
            </w:r>
          </w:p>
        </w:tc>
      </w:tr>
      <w:tr w:rsidR="007A2ED1" w:rsidRPr="00651421" w:rsidTr="000A68C9">
        <w:tc>
          <w:tcPr>
            <w:tcW w:w="9708" w:type="dxa"/>
            <w:shd w:val="clear" w:color="auto" w:fill="auto"/>
          </w:tcPr>
          <w:p w:rsidR="007A2ED1" w:rsidRPr="00651421" w:rsidRDefault="007A2ED1" w:rsidP="000A68C9">
            <w:pPr>
              <w:rPr>
                <w:rFonts w:ascii="Arial" w:hAnsi="Arial"/>
                <w:sz w:val="22"/>
                <w:szCs w:val="20"/>
              </w:rPr>
            </w:pPr>
            <w:r>
              <w:rPr>
                <w:rFonts w:ascii="Arial Bold" w:hAnsi="Arial Bold"/>
                <w:b/>
                <w:color w:val="000000"/>
                <w:szCs w:val="16"/>
              </w:rPr>
              <w:t xml:space="preserve">Practices Appropriate </w:t>
            </w:r>
            <w:r w:rsidRPr="00110484">
              <w:rPr>
                <w:rFonts w:ascii="Arial Bold" w:hAnsi="Arial Bold"/>
                <w:b/>
                <w:color w:val="000000"/>
                <w:szCs w:val="16"/>
              </w:rPr>
              <w:t xml:space="preserve">Leadership </w:t>
            </w:r>
            <w:r w:rsidRPr="00E96A4F">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7A2ED1" w:rsidRPr="005C5C29" w:rsidTr="000A68C9">
        <w:tc>
          <w:tcPr>
            <w:tcW w:w="9708" w:type="dxa"/>
            <w:shd w:val="clear" w:color="auto" w:fill="auto"/>
          </w:tcPr>
          <w:p w:rsidR="007A2ED1" w:rsidRPr="005C5C29" w:rsidRDefault="007A2ED1" w:rsidP="000A68C9">
            <w:pPr>
              <w:rPr>
                <w:rFonts w:ascii="Arial" w:hAnsi="Arial"/>
                <w:sz w:val="22"/>
              </w:rPr>
            </w:pPr>
            <w:r w:rsidRPr="001457EB">
              <w:rPr>
                <w:rFonts w:ascii="Arial Bold" w:hAnsi="Arial Bold"/>
                <w:b/>
                <w:color w:val="000000"/>
                <w:szCs w:val="16"/>
              </w:rPr>
              <w:t>Delivering Successful Performance</w:t>
            </w:r>
            <w:r>
              <w:rPr>
                <w:rFonts w:ascii="Arial Bold" w:hAnsi="Arial Bold"/>
                <w:b/>
                <w:color w:val="000000"/>
                <w:szCs w:val="16"/>
              </w:rPr>
              <w:t xml:space="preserve"> </w:t>
            </w:r>
            <w:r w:rsidRPr="00E96A4F">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E96A4F">
              <w:rPr>
                <w:rFonts w:ascii="Arial" w:hAnsi="Arial"/>
                <w:color w:val="000000"/>
                <w:sz w:val="22"/>
                <w:szCs w:val="22"/>
              </w:rPr>
              <w:t>.</w:t>
            </w:r>
          </w:p>
        </w:tc>
      </w:tr>
      <w:tr w:rsidR="007A2ED1" w:rsidRPr="00194504" w:rsidTr="000A68C9">
        <w:tc>
          <w:tcPr>
            <w:tcW w:w="9708" w:type="dxa"/>
            <w:shd w:val="clear" w:color="auto" w:fill="auto"/>
          </w:tcPr>
          <w:p w:rsidR="007A2ED1" w:rsidRPr="00194504" w:rsidRDefault="007A2ED1" w:rsidP="000A68C9">
            <w:pPr>
              <w:rPr>
                <w:rFonts w:ascii="Arial" w:hAnsi="Arial" w:cs="Arial"/>
                <w:bCs/>
                <w:sz w:val="22"/>
                <w:szCs w:val="20"/>
              </w:rPr>
            </w:pPr>
            <w:r>
              <w:rPr>
                <w:rFonts w:ascii="Arial Bold" w:hAnsi="Arial Bold"/>
                <w:b/>
              </w:rPr>
              <w:t xml:space="preserve">Applying </w:t>
            </w:r>
            <w:r w:rsidRPr="00110484">
              <w:rPr>
                <w:rFonts w:ascii="Arial Bold" w:hAnsi="Arial Bold"/>
                <w:b/>
              </w:rPr>
              <w:t>Project and Programme Management</w:t>
            </w:r>
            <w:r w:rsidRPr="00E96A4F">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7A2ED1" w:rsidRPr="00581DA0" w:rsidTr="000A68C9">
        <w:tc>
          <w:tcPr>
            <w:tcW w:w="9708" w:type="dxa"/>
            <w:tcBorders>
              <w:bottom w:val="single" w:sz="4" w:space="0" w:color="auto"/>
            </w:tcBorders>
            <w:shd w:val="clear" w:color="auto" w:fill="auto"/>
          </w:tcPr>
          <w:p w:rsidR="007A2ED1" w:rsidRPr="00581DA0" w:rsidRDefault="007A2ED1" w:rsidP="000A68C9">
            <w:pPr>
              <w:rPr>
                <w:rFonts w:ascii="Arial" w:hAnsi="Arial"/>
                <w:sz w:val="22"/>
              </w:rPr>
            </w:pPr>
            <w:r w:rsidRPr="00110484">
              <w:rPr>
                <w:rFonts w:ascii="Arial Bold" w:hAnsi="Arial Bold"/>
                <w:b/>
                <w:color w:val="000000"/>
                <w:szCs w:val="16"/>
              </w:rPr>
              <w:t>Developing High Performing People and Teams</w:t>
            </w:r>
            <w:r w:rsidRPr="00E96A4F">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075DFB">
        <w:tc>
          <w:tcPr>
            <w:tcW w:w="9708" w:type="dxa"/>
            <w:gridSpan w:val="3"/>
            <w:shd w:val="clear" w:color="auto" w:fill="B3B3B3"/>
          </w:tcPr>
          <w:p w:rsidR="00955DBF" w:rsidRPr="00A871A3" w:rsidRDefault="00955DBF" w:rsidP="00075DFB">
            <w:pPr>
              <w:ind w:right="-874"/>
              <w:rPr>
                <w:rFonts w:ascii="Arial" w:hAnsi="Arial" w:cs="Arial"/>
                <w:b/>
              </w:rPr>
            </w:pPr>
            <w:r w:rsidRPr="00A871A3">
              <w:rPr>
                <w:rFonts w:ascii="Arial" w:hAnsi="Arial" w:cs="Arial"/>
                <w:b/>
              </w:rPr>
              <w:t xml:space="preserve">Working Conditions: </w:t>
            </w:r>
          </w:p>
          <w:p w:rsidR="00955DBF" w:rsidRPr="00A871A3" w:rsidRDefault="00955DBF" w:rsidP="00075DFB">
            <w:pPr>
              <w:ind w:right="-154"/>
              <w:rPr>
                <w:rFonts w:ascii="Arial" w:hAnsi="Arial" w:cs="Arial"/>
              </w:rPr>
            </w:pPr>
            <w:r w:rsidRPr="00A871A3">
              <w:rPr>
                <w:sz w:val="20"/>
                <w:szCs w:val="20"/>
              </w:rPr>
              <w:t xml:space="preserve"> </w:t>
            </w:r>
          </w:p>
        </w:tc>
      </w:tr>
      <w:tr w:rsidR="00955DBF" w:rsidTr="00075DFB">
        <w:tc>
          <w:tcPr>
            <w:tcW w:w="9708" w:type="dxa"/>
            <w:gridSpan w:val="3"/>
            <w:shd w:val="clear" w:color="auto" w:fill="auto"/>
          </w:tcPr>
          <w:p w:rsidR="00955DBF" w:rsidRPr="00A871A3" w:rsidRDefault="00955DBF" w:rsidP="00075DFB">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075DFB">
        <w:tc>
          <w:tcPr>
            <w:tcW w:w="9708" w:type="dxa"/>
            <w:gridSpan w:val="3"/>
            <w:shd w:val="clear" w:color="auto" w:fill="auto"/>
          </w:tcPr>
          <w:p w:rsidR="00955DBF" w:rsidRPr="00A871A3" w:rsidRDefault="00955DBF" w:rsidP="00075DFB">
            <w:pPr>
              <w:ind w:right="-874"/>
              <w:rPr>
                <w:rFonts w:ascii="Arial" w:hAnsi="Arial" w:cs="Arial"/>
                <w:b/>
              </w:rPr>
            </w:pPr>
          </w:p>
        </w:tc>
      </w:tr>
      <w:tr w:rsidR="00955DBF" w:rsidTr="00075DFB">
        <w:tc>
          <w:tcPr>
            <w:tcW w:w="9708" w:type="dxa"/>
            <w:gridSpan w:val="3"/>
            <w:shd w:val="clear" w:color="auto" w:fill="B3B3B3"/>
          </w:tcPr>
          <w:p w:rsidR="00955DBF" w:rsidRPr="00A871A3" w:rsidRDefault="00955DBF" w:rsidP="00075DFB">
            <w:pPr>
              <w:ind w:right="-874"/>
              <w:rPr>
                <w:rFonts w:ascii="Arial" w:hAnsi="Arial" w:cs="Arial"/>
              </w:rPr>
            </w:pPr>
            <w:r w:rsidRPr="00A871A3">
              <w:rPr>
                <w:rFonts w:ascii="Arial" w:hAnsi="Arial" w:cs="Arial"/>
                <w:b/>
              </w:rPr>
              <w:t xml:space="preserve">Special Conditions: </w:t>
            </w:r>
          </w:p>
        </w:tc>
      </w:tr>
      <w:tr w:rsidR="00955DBF" w:rsidTr="00075DFB">
        <w:tc>
          <w:tcPr>
            <w:tcW w:w="9708" w:type="dxa"/>
            <w:gridSpan w:val="3"/>
            <w:shd w:val="clear" w:color="auto" w:fill="auto"/>
          </w:tcPr>
          <w:p w:rsidR="00955DBF" w:rsidRPr="00A871A3" w:rsidRDefault="00955DBF" w:rsidP="00075DFB">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075DFB">
            <w:pPr>
              <w:ind w:right="-874"/>
              <w:rPr>
                <w:rFonts w:ascii="Arial" w:hAnsi="Arial" w:cs="Arial"/>
              </w:rPr>
            </w:pPr>
            <w:r w:rsidRPr="00A871A3">
              <w:rPr>
                <w:rFonts w:ascii="Arial" w:hAnsi="Arial" w:cs="Arial"/>
              </w:rPr>
              <w:t>such as DBS, Warner Process.</w:t>
            </w:r>
          </w:p>
        </w:tc>
      </w:tr>
      <w:tr w:rsidR="00955DBF" w:rsidRPr="00A871A3" w:rsidTr="00075DFB">
        <w:trPr>
          <w:trHeight w:val="797"/>
        </w:trPr>
        <w:tc>
          <w:tcPr>
            <w:tcW w:w="2796" w:type="dxa"/>
            <w:shd w:val="clear" w:color="auto" w:fill="auto"/>
          </w:tcPr>
          <w:p w:rsidR="00955DBF" w:rsidRDefault="00955DBF" w:rsidP="00075DFB">
            <w:pPr>
              <w:rPr>
                <w:rFonts w:ascii="Arial" w:hAnsi="Arial" w:cs="Arial"/>
                <w:b/>
              </w:rPr>
            </w:pPr>
            <w:r w:rsidRPr="00A871A3">
              <w:rPr>
                <w:rFonts w:ascii="Arial" w:hAnsi="Arial" w:cs="Arial"/>
                <w:b/>
              </w:rPr>
              <w:t>Compiled by:</w:t>
            </w:r>
          </w:p>
          <w:p w:rsidR="00955DBF" w:rsidRPr="00E37028" w:rsidRDefault="00955DBF" w:rsidP="00075DFB">
            <w:pPr>
              <w:rPr>
                <w:rFonts w:ascii="Arial" w:hAnsi="Arial" w:cs="Arial"/>
              </w:rPr>
            </w:pPr>
            <w:r w:rsidRPr="00E37028">
              <w:rPr>
                <w:rFonts w:ascii="Arial" w:hAnsi="Arial" w:cs="Arial"/>
              </w:rPr>
              <w:t>Ruth Dennis 151215</w:t>
            </w:r>
          </w:p>
          <w:p w:rsidR="00955DBF" w:rsidRPr="00A871A3" w:rsidRDefault="00955DBF" w:rsidP="00075DFB">
            <w:pPr>
              <w:rPr>
                <w:rFonts w:ascii="Arial" w:hAnsi="Arial" w:cs="Arial"/>
                <w:b/>
              </w:rPr>
            </w:pPr>
            <w:r w:rsidRPr="00A871A3">
              <w:rPr>
                <w:rFonts w:ascii="Arial" w:hAnsi="Arial" w:cs="Arial"/>
                <w:b/>
              </w:rPr>
              <w:t>Date:</w:t>
            </w:r>
          </w:p>
        </w:tc>
        <w:tc>
          <w:tcPr>
            <w:tcW w:w="2982" w:type="dxa"/>
            <w:shd w:val="clear" w:color="auto" w:fill="auto"/>
          </w:tcPr>
          <w:p w:rsidR="00955DBF" w:rsidRPr="00A871A3" w:rsidRDefault="00955DBF" w:rsidP="00075DFB">
            <w:pPr>
              <w:rPr>
                <w:rFonts w:ascii="Arial" w:hAnsi="Arial" w:cs="Arial"/>
                <w:b/>
              </w:rPr>
            </w:pPr>
            <w:r w:rsidRPr="00A871A3">
              <w:rPr>
                <w:rFonts w:ascii="Arial" w:hAnsi="Arial" w:cs="Arial"/>
                <w:b/>
              </w:rPr>
              <w:t>Grade Assessment Date:</w:t>
            </w:r>
          </w:p>
          <w:p w:rsidR="00955DBF" w:rsidRPr="00A871A3" w:rsidRDefault="00955DBF" w:rsidP="00075DFB">
            <w:pPr>
              <w:rPr>
                <w:rFonts w:ascii="Arial" w:hAnsi="Arial" w:cs="Arial"/>
                <w:b/>
              </w:rPr>
            </w:pPr>
          </w:p>
        </w:tc>
        <w:tc>
          <w:tcPr>
            <w:tcW w:w="3930" w:type="dxa"/>
            <w:shd w:val="clear" w:color="auto" w:fill="auto"/>
          </w:tcPr>
          <w:p w:rsidR="00955DBF" w:rsidRPr="00A871A3" w:rsidRDefault="00955DBF" w:rsidP="00075DFB">
            <w:pPr>
              <w:ind w:right="-6"/>
              <w:rPr>
                <w:rFonts w:ascii="Arial" w:hAnsi="Arial" w:cs="Arial"/>
                <w:b/>
              </w:rPr>
            </w:pPr>
            <w:r w:rsidRPr="00A871A3">
              <w:rPr>
                <w:rFonts w:ascii="Arial" w:hAnsi="Arial" w:cs="Arial"/>
                <w:b/>
              </w:rPr>
              <w:t>Post Grade:</w:t>
            </w:r>
            <w:r w:rsidR="004A1877">
              <w:rPr>
                <w:rFonts w:ascii="Arial" w:hAnsi="Arial" w:cs="Arial"/>
                <w:b/>
              </w:rPr>
              <w:t xml:space="preserve"> EPA</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9F5F5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2C" w:rsidRDefault="00EC1F8A">
      <w:r>
        <w:separator/>
      </w:r>
    </w:p>
  </w:endnote>
  <w:endnote w:type="continuationSeparator" w:id="0">
    <w:p w:rsidR="003B7E2C" w:rsidRDefault="00E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Pr="00CA7871" w:rsidRDefault="00955DBF">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2C" w:rsidRDefault="00EC1F8A">
      <w:r>
        <w:separator/>
      </w:r>
    </w:p>
  </w:footnote>
  <w:footnote w:type="continuationSeparator" w:id="0">
    <w:p w:rsidR="003B7E2C" w:rsidRDefault="00EC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323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67602A">
      <w:trPr>
        <w:trHeight w:val="237"/>
      </w:trPr>
      <w:tc>
        <w:tcPr>
          <w:tcW w:w="9499" w:type="dxa"/>
        </w:tcPr>
        <w:p w:rsidR="0067602A" w:rsidRPr="005328F5" w:rsidRDefault="00955DBF" w:rsidP="00CE520C">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67602A" w:rsidRDefault="003234EE" w:rsidP="001761AF"/>
  <w:p w:rsidR="0067602A" w:rsidRPr="00AB76A1" w:rsidRDefault="003234EE"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323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E6FCE"/>
    <w:multiLevelType w:val="hybridMultilevel"/>
    <w:tmpl w:val="09BA8E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34EE"/>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B7E2C"/>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64AA1"/>
    <w:rsid w:val="0047762F"/>
    <w:rsid w:val="004800CF"/>
    <w:rsid w:val="00480837"/>
    <w:rsid w:val="00482F52"/>
    <w:rsid w:val="00492EF7"/>
    <w:rsid w:val="004A1877"/>
    <w:rsid w:val="004A24F8"/>
    <w:rsid w:val="004A5BDC"/>
    <w:rsid w:val="004B600C"/>
    <w:rsid w:val="004B7241"/>
    <w:rsid w:val="004D3978"/>
    <w:rsid w:val="004D4299"/>
    <w:rsid w:val="004D43E5"/>
    <w:rsid w:val="004E79FF"/>
    <w:rsid w:val="004F2FF8"/>
    <w:rsid w:val="004F3109"/>
    <w:rsid w:val="00505B85"/>
    <w:rsid w:val="00506D39"/>
    <w:rsid w:val="00507CC4"/>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0D4"/>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A2ED1"/>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0CE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490"/>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187A"/>
    <w:rsid w:val="00B85427"/>
    <w:rsid w:val="00B85C04"/>
    <w:rsid w:val="00B93497"/>
    <w:rsid w:val="00B937B8"/>
    <w:rsid w:val="00B955A4"/>
    <w:rsid w:val="00BA0E6D"/>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1F8A"/>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table" w:styleId="TableGrid">
    <w:name w:val="Table Grid"/>
    <w:basedOn w:val="TableNormal"/>
    <w:rsid w:val="007A2E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8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table" w:styleId="TableGrid">
    <w:name w:val="Table Grid"/>
    <w:basedOn w:val="TableNormal"/>
    <w:rsid w:val="007A2E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8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2</cp:revision>
  <cp:lastPrinted>2017-02-06T15:54:00Z</cp:lastPrinted>
  <dcterms:created xsi:type="dcterms:W3CDTF">2018-01-12T09:36:00Z</dcterms:created>
  <dcterms:modified xsi:type="dcterms:W3CDTF">2018-01-12T09:36:00Z</dcterms:modified>
</cp:coreProperties>
</file>